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1B386" w14:textId="77777777" w:rsidR="004E0C4D" w:rsidRDefault="004E0C4D" w:rsidP="002D1FDC">
      <w:pPr>
        <w:widowControl w:val="0"/>
        <w:autoSpaceDE w:val="0"/>
        <w:autoSpaceDN w:val="0"/>
        <w:spacing w:before="7"/>
        <w:jc w:val="right"/>
        <w:rPr>
          <w:rFonts w:ascii="Times New Roman" w:eastAsia="Arial" w:hAnsi="Times New Roman" w:cs="Times New Roman"/>
        </w:rPr>
      </w:pPr>
      <w:bookmarkStart w:id="0" w:name="_GoBack"/>
      <w:bookmarkEnd w:id="0"/>
    </w:p>
    <w:p w14:paraId="280E0425" w14:textId="2728DDCC" w:rsidR="002D1FDC" w:rsidRPr="002D5364" w:rsidRDefault="002D1FDC" w:rsidP="002D1FDC">
      <w:pPr>
        <w:widowControl w:val="0"/>
        <w:autoSpaceDE w:val="0"/>
        <w:autoSpaceDN w:val="0"/>
        <w:spacing w:before="7"/>
        <w:jc w:val="right"/>
        <w:rPr>
          <w:rFonts w:ascii="Times New Roman" w:eastAsia="Arial" w:hAnsi="Times New Roman" w:cs="Times New Roman"/>
        </w:rPr>
      </w:pPr>
      <w:r w:rsidRPr="002D5364">
        <w:rPr>
          <w:rFonts w:ascii="Times New Roman" w:eastAsia="Arial" w:hAnsi="Times New Roman" w:cs="Times New Roman"/>
        </w:rPr>
        <w:t>Attachment</w:t>
      </w:r>
      <w:r>
        <w:rPr>
          <w:rFonts w:ascii="Times New Roman" w:eastAsia="Arial" w:hAnsi="Times New Roman" w:cs="Times New Roman"/>
        </w:rPr>
        <w:t xml:space="preserve"> </w:t>
      </w:r>
      <w:r w:rsidR="001F147D">
        <w:rPr>
          <w:rFonts w:ascii="Times New Roman" w:eastAsia="Arial" w:hAnsi="Times New Roman" w:cs="Times New Roman"/>
        </w:rPr>
        <w:t>2</w:t>
      </w:r>
    </w:p>
    <w:p w14:paraId="3CC1BC82" w14:textId="77777777" w:rsidR="002D1FDC" w:rsidRPr="002D5364" w:rsidRDefault="002D1FDC" w:rsidP="002D1FDC">
      <w:pPr>
        <w:widowControl w:val="0"/>
        <w:autoSpaceDE w:val="0"/>
        <w:autoSpaceDN w:val="0"/>
        <w:spacing w:before="7"/>
        <w:rPr>
          <w:rFonts w:ascii="Times New Roman" w:eastAsia="Arial" w:hAnsi="Times New Roman" w:cs="Times New Roman"/>
        </w:rPr>
      </w:pPr>
    </w:p>
    <w:p w14:paraId="27F5FEAA" w14:textId="77777777" w:rsidR="00161AA9" w:rsidRDefault="001F147D" w:rsidP="001F147D">
      <w:pPr>
        <w:widowControl w:val="0"/>
        <w:autoSpaceDE w:val="0"/>
        <w:autoSpaceDN w:val="0"/>
        <w:spacing w:before="7"/>
        <w:jc w:val="center"/>
        <w:rPr>
          <w:rFonts w:ascii="Times New Roman" w:eastAsia="Arial" w:hAnsi="Times New Roman" w:cs="Times New Roman"/>
          <w:b/>
          <w:sz w:val="22"/>
          <w:szCs w:val="22"/>
        </w:rPr>
      </w:pPr>
      <w:bookmarkStart w:id="1" w:name="_Hlk526319862"/>
      <w:r w:rsidRPr="001F147D">
        <w:rPr>
          <w:rFonts w:ascii="Times New Roman" w:eastAsia="Arial" w:hAnsi="Times New Roman" w:cs="Times New Roman"/>
          <w:b/>
          <w:sz w:val="22"/>
          <w:szCs w:val="22"/>
        </w:rPr>
        <w:t xml:space="preserve">Illustrative Agreed-Upon Procedures Report for </w:t>
      </w:r>
      <w:r w:rsidRPr="000F0C44">
        <w:rPr>
          <w:rFonts w:ascii="Times New Roman" w:eastAsia="Arial" w:hAnsi="Times New Roman" w:cs="Times New Roman"/>
          <w:b/>
          <w:sz w:val="22"/>
          <w:szCs w:val="22"/>
          <w:u w:val="single"/>
        </w:rPr>
        <w:t>Reduced Reporter</w:t>
      </w:r>
      <w:r w:rsidRPr="001F147D">
        <w:rPr>
          <w:rFonts w:ascii="Times New Roman" w:eastAsia="Arial" w:hAnsi="Times New Roman" w:cs="Times New Roman"/>
          <w:b/>
          <w:sz w:val="22"/>
          <w:szCs w:val="22"/>
        </w:rPr>
        <w:t xml:space="preserve"> to Meet the Requirements of the 2018 National Transit Database (NTD) Policy Manual</w:t>
      </w:r>
      <w:bookmarkEnd w:id="1"/>
      <w:r w:rsidRPr="001F147D">
        <w:rPr>
          <w:rFonts w:ascii="Times New Roman" w:eastAsia="Arial" w:hAnsi="Times New Roman" w:cs="Times New Roman"/>
          <w:b/>
          <w:sz w:val="22"/>
          <w:szCs w:val="22"/>
          <w:vertAlign w:val="superscript"/>
        </w:rPr>
        <w:footnoteReference w:id="1"/>
      </w:r>
      <w:r w:rsidRPr="001F147D">
        <w:rPr>
          <w:rFonts w:ascii="Times New Roman" w:eastAsia="Arial" w:hAnsi="Times New Roman" w:cs="Times New Roman"/>
          <w:b/>
          <w:sz w:val="22"/>
          <w:szCs w:val="22"/>
        </w:rPr>
        <w:t xml:space="preserve"> </w:t>
      </w:r>
      <w:bookmarkStart w:id="2" w:name="_Hlk526319898"/>
      <w:r w:rsidRPr="001F147D">
        <w:rPr>
          <w:rFonts w:ascii="Times New Roman" w:eastAsia="Arial" w:hAnsi="Times New Roman" w:cs="Times New Roman"/>
          <w:b/>
          <w:sz w:val="22"/>
          <w:szCs w:val="22"/>
        </w:rPr>
        <w:t>for a Financial Data Review</w:t>
      </w:r>
      <w:bookmarkEnd w:id="2"/>
      <w:r w:rsidR="00B12355">
        <w:rPr>
          <w:rFonts w:ascii="Times New Roman" w:eastAsia="Arial" w:hAnsi="Times New Roman" w:cs="Times New Roman"/>
          <w:b/>
          <w:sz w:val="22"/>
          <w:szCs w:val="22"/>
        </w:rPr>
        <w:t xml:space="preserve"> </w:t>
      </w:r>
    </w:p>
    <w:p w14:paraId="23379ADF" w14:textId="7255CA47" w:rsidR="00161AA9" w:rsidRDefault="009504FF" w:rsidP="00161AA9">
      <w:pPr>
        <w:widowControl w:val="0"/>
        <w:autoSpaceDE w:val="0"/>
        <w:autoSpaceDN w:val="0"/>
        <w:spacing w:before="7"/>
        <w:jc w:val="center"/>
        <w:rPr>
          <w:rFonts w:ascii="Times New Roman" w:eastAsia="Arial" w:hAnsi="Times New Roman" w:cs="Times New Roman"/>
          <w:b/>
          <w:sz w:val="22"/>
          <w:szCs w:val="22"/>
        </w:rPr>
      </w:pPr>
      <w:r>
        <w:rPr>
          <w:rFonts w:ascii="Times New Roman" w:eastAsia="Arial" w:hAnsi="Times New Roman" w:cs="Times New Roman"/>
          <w:b/>
          <w:sz w:val="22"/>
          <w:szCs w:val="22"/>
        </w:rPr>
        <w:t>Issuance Date:   October 11</w:t>
      </w:r>
      <w:r w:rsidR="00161AA9">
        <w:rPr>
          <w:rFonts w:ascii="Times New Roman" w:eastAsia="Arial" w:hAnsi="Times New Roman" w:cs="Times New Roman"/>
          <w:b/>
          <w:sz w:val="22"/>
          <w:szCs w:val="22"/>
        </w:rPr>
        <w:t>, 2018</w:t>
      </w:r>
    </w:p>
    <w:p w14:paraId="273D320F" w14:textId="77777777" w:rsidR="00161AA9" w:rsidRDefault="00161AA9" w:rsidP="00161AA9">
      <w:pPr>
        <w:widowControl w:val="0"/>
        <w:autoSpaceDE w:val="0"/>
        <w:autoSpaceDN w:val="0"/>
        <w:spacing w:before="7"/>
        <w:jc w:val="center"/>
        <w:rPr>
          <w:rFonts w:ascii="Times New Roman" w:eastAsia="Arial" w:hAnsi="Times New Roman" w:cs="Times New Roman"/>
          <w:b/>
          <w:sz w:val="22"/>
          <w:szCs w:val="22"/>
        </w:rPr>
      </w:pPr>
    </w:p>
    <w:p w14:paraId="71B62324" w14:textId="77777777" w:rsidR="00161AA9" w:rsidRPr="008450F4" w:rsidRDefault="00161AA9" w:rsidP="00161AA9">
      <w:pPr>
        <w:widowControl w:val="0"/>
        <w:autoSpaceDE w:val="0"/>
        <w:autoSpaceDN w:val="0"/>
        <w:spacing w:before="7"/>
        <w:jc w:val="center"/>
        <w:rPr>
          <w:rFonts w:ascii="Times New Roman" w:eastAsia="Arial" w:hAnsi="Times New Roman" w:cs="Times New Roman"/>
          <w:i/>
          <w:sz w:val="22"/>
          <w:szCs w:val="22"/>
        </w:rPr>
      </w:pPr>
      <w:r w:rsidRPr="008450F4">
        <w:rPr>
          <w:rFonts w:ascii="Times New Roman" w:eastAsia="Arial" w:hAnsi="Times New Roman" w:cs="Times New Roman"/>
          <w:i/>
          <w:sz w:val="22"/>
          <w:szCs w:val="22"/>
        </w:rPr>
        <w:t>[</w:t>
      </w:r>
      <w:r>
        <w:rPr>
          <w:rFonts w:ascii="Times New Roman" w:eastAsia="Arial" w:hAnsi="Times New Roman" w:cs="Times New Roman"/>
          <w:i/>
          <w:sz w:val="22"/>
          <w:szCs w:val="22"/>
        </w:rPr>
        <w:t xml:space="preserve">IMPORTANT NOTE:  </w:t>
      </w:r>
      <w:r w:rsidRPr="008450F4">
        <w:rPr>
          <w:rFonts w:ascii="Times New Roman" w:eastAsia="Arial" w:hAnsi="Times New Roman" w:cs="Times New Roman"/>
          <w:i/>
          <w:sz w:val="22"/>
          <w:szCs w:val="22"/>
        </w:rPr>
        <w:t xml:space="preserve">Read the </w:t>
      </w:r>
      <w:r>
        <w:rPr>
          <w:rFonts w:ascii="Times New Roman" w:eastAsia="Arial" w:hAnsi="Times New Roman" w:cs="Times New Roman"/>
          <w:i/>
          <w:sz w:val="22"/>
          <w:szCs w:val="22"/>
        </w:rPr>
        <w:t xml:space="preserve">related </w:t>
      </w:r>
      <w:hyperlink r:id="rId11" w:history="1">
        <w:r w:rsidRPr="008450F4">
          <w:rPr>
            <w:rStyle w:val="Hyperlink"/>
            <w:rFonts w:ascii="Times New Roman" w:eastAsia="Arial" w:hAnsi="Times New Roman" w:cs="Times New Roman"/>
            <w:i/>
            <w:sz w:val="22"/>
            <w:szCs w:val="22"/>
          </w:rPr>
          <w:t>GAQC guidance document</w:t>
        </w:r>
      </w:hyperlink>
      <w:r>
        <w:rPr>
          <w:rFonts w:ascii="Times New Roman" w:eastAsia="Arial" w:hAnsi="Times New Roman" w:cs="Times New Roman"/>
          <w:i/>
          <w:sz w:val="22"/>
          <w:szCs w:val="22"/>
        </w:rPr>
        <w:t xml:space="preserve"> </w:t>
      </w:r>
      <w:r w:rsidRPr="008450F4">
        <w:rPr>
          <w:rFonts w:ascii="Times New Roman" w:eastAsia="Arial" w:hAnsi="Times New Roman" w:cs="Times New Roman"/>
          <w:i/>
          <w:sz w:val="22"/>
          <w:szCs w:val="22"/>
        </w:rPr>
        <w:t>for details regarding this repo</w:t>
      </w:r>
      <w:r>
        <w:rPr>
          <w:rFonts w:ascii="Times New Roman" w:eastAsia="Arial" w:hAnsi="Times New Roman" w:cs="Times New Roman"/>
          <w:i/>
          <w:sz w:val="22"/>
          <w:szCs w:val="22"/>
        </w:rPr>
        <w:t>r</w:t>
      </w:r>
      <w:r w:rsidRPr="008450F4">
        <w:rPr>
          <w:rFonts w:ascii="Times New Roman" w:eastAsia="Arial" w:hAnsi="Times New Roman" w:cs="Times New Roman"/>
          <w:i/>
          <w:sz w:val="22"/>
          <w:szCs w:val="22"/>
        </w:rPr>
        <w:t>t</w:t>
      </w:r>
      <w:r>
        <w:rPr>
          <w:rFonts w:ascii="Times New Roman" w:eastAsia="Arial" w:hAnsi="Times New Roman" w:cs="Times New Roman"/>
          <w:i/>
          <w:sz w:val="22"/>
          <w:szCs w:val="22"/>
        </w:rPr>
        <w:t xml:space="preserve"> and the underlying engagement</w:t>
      </w:r>
      <w:r w:rsidRPr="008450F4">
        <w:rPr>
          <w:rFonts w:ascii="Times New Roman" w:eastAsia="Arial" w:hAnsi="Times New Roman" w:cs="Times New Roman"/>
          <w:i/>
          <w:sz w:val="22"/>
          <w:szCs w:val="22"/>
        </w:rPr>
        <w:t>.]</w:t>
      </w:r>
    </w:p>
    <w:p w14:paraId="60E37520" w14:textId="4C76899A" w:rsidR="002D1FDC" w:rsidRDefault="00161AA9" w:rsidP="00876776">
      <w:pPr>
        <w:ind w:left="450"/>
        <w:rPr>
          <w:rFonts w:ascii="Georgia" w:hAnsi="Georgia"/>
          <w:sz w:val="21"/>
          <w:szCs w:val="21"/>
        </w:rPr>
      </w:pPr>
      <w:r w:rsidDel="00161AA9">
        <w:rPr>
          <w:rFonts w:ascii="Times New Roman" w:eastAsia="Arial" w:hAnsi="Times New Roman" w:cs="Times New Roman"/>
          <w:b/>
          <w:sz w:val="22"/>
          <w:szCs w:val="22"/>
        </w:rPr>
        <w:t xml:space="preserve"> </w:t>
      </w:r>
    </w:p>
    <w:p w14:paraId="075D30F8" w14:textId="77777777" w:rsidR="00931D24" w:rsidRPr="00931D24" w:rsidRDefault="00931D24" w:rsidP="00931D24">
      <w:pPr>
        <w:widowControl w:val="0"/>
        <w:autoSpaceDE w:val="0"/>
        <w:autoSpaceDN w:val="0"/>
        <w:ind w:left="3082" w:right="2621"/>
        <w:jc w:val="center"/>
        <w:rPr>
          <w:rFonts w:ascii="Times New Roman" w:eastAsia="Arial" w:hAnsi="Times New Roman" w:cs="Times New Roman"/>
          <w:color w:val="000000"/>
          <w:sz w:val="22"/>
          <w:szCs w:val="22"/>
          <w:u w:val="single"/>
        </w:rPr>
      </w:pPr>
      <w:r w:rsidRPr="00931D24">
        <w:rPr>
          <w:rFonts w:ascii="Times New Roman" w:eastAsia="Arial" w:hAnsi="Times New Roman" w:cs="Times New Roman"/>
          <w:color w:val="000000"/>
          <w:sz w:val="22"/>
          <w:szCs w:val="22"/>
          <w:u w:val="single"/>
        </w:rPr>
        <w:t>Independent Accountant’s Report</w:t>
      </w:r>
    </w:p>
    <w:p w14:paraId="1D2C457B" w14:textId="77777777" w:rsidR="00931D24" w:rsidRPr="00931D24" w:rsidRDefault="00931D24" w:rsidP="00931D24">
      <w:pPr>
        <w:widowControl w:val="0"/>
        <w:autoSpaceDE w:val="0"/>
        <w:autoSpaceDN w:val="0"/>
        <w:ind w:left="3082" w:right="2621"/>
        <w:jc w:val="center"/>
        <w:rPr>
          <w:rFonts w:ascii="Times New Roman" w:eastAsia="Arial" w:hAnsi="Times New Roman" w:cs="Times New Roman"/>
          <w:color w:val="000000"/>
          <w:sz w:val="22"/>
          <w:szCs w:val="22"/>
          <w:u w:val="single"/>
        </w:rPr>
      </w:pPr>
      <w:r w:rsidRPr="00931D24">
        <w:rPr>
          <w:rFonts w:ascii="Times New Roman" w:eastAsia="Arial" w:hAnsi="Times New Roman" w:cs="Times New Roman"/>
          <w:color w:val="000000"/>
          <w:sz w:val="22"/>
          <w:szCs w:val="22"/>
          <w:u w:val="single"/>
        </w:rPr>
        <w:t xml:space="preserve">on Applying Agreed-Upon Procedures </w:t>
      </w:r>
    </w:p>
    <w:p w14:paraId="467239AE" w14:textId="77777777" w:rsidR="00931D24" w:rsidRPr="00931D24" w:rsidRDefault="00931D24" w:rsidP="00931D24">
      <w:pPr>
        <w:widowControl w:val="0"/>
        <w:autoSpaceDE w:val="0"/>
        <w:autoSpaceDN w:val="0"/>
        <w:rPr>
          <w:rFonts w:ascii="Times New Roman" w:eastAsia="Arial" w:hAnsi="Times New Roman" w:cs="Times New Roman"/>
          <w:sz w:val="22"/>
          <w:szCs w:val="22"/>
        </w:rPr>
      </w:pPr>
    </w:p>
    <w:p w14:paraId="67C8F98D" w14:textId="77777777" w:rsidR="00931D24" w:rsidRPr="00931D24" w:rsidRDefault="00931D24" w:rsidP="00931D24">
      <w:pPr>
        <w:widowControl w:val="0"/>
        <w:autoSpaceDE w:val="0"/>
        <w:autoSpaceDN w:val="0"/>
        <w:ind w:right="6480" w:hanging="3"/>
        <w:rPr>
          <w:rFonts w:ascii="Times New Roman" w:eastAsia="Calibri" w:hAnsi="Times New Roman" w:cs="Times New Roman"/>
          <w:color w:val="000000"/>
          <w:sz w:val="22"/>
          <w:szCs w:val="22"/>
        </w:rPr>
      </w:pPr>
      <w:r w:rsidRPr="00931D24">
        <w:rPr>
          <w:rFonts w:ascii="Times New Roman" w:eastAsia="Calibri" w:hAnsi="Times New Roman" w:cs="Times New Roman"/>
          <w:color w:val="000000"/>
          <w:sz w:val="22"/>
          <w:szCs w:val="22"/>
        </w:rPr>
        <w:t xml:space="preserve">To the Board of Directors of </w:t>
      </w:r>
      <w:r w:rsidRPr="00931D24">
        <w:rPr>
          <w:rFonts w:ascii="Times New Roman" w:eastAsia="Calibri" w:hAnsi="Times New Roman" w:cs="Times New Roman"/>
          <w:i/>
          <w:color w:val="000000"/>
          <w:sz w:val="22"/>
          <w:szCs w:val="22"/>
        </w:rPr>
        <w:t>[Insert Name of Organization]</w:t>
      </w:r>
      <w:r w:rsidRPr="00931D24">
        <w:rPr>
          <w:rFonts w:ascii="Times New Roman" w:eastAsia="Calibri" w:hAnsi="Times New Roman" w:cs="Times New Roman"/>
          <w:color w:val="000000"/>
          <w:sz w:val="22"/>
          <w:szCs w:val="22"/>
        </w:rPr>
        <w:t xml:space="preserve"> and the Federal Transit Administration</w:t>
      </w:r>
    </w:p>
    <w:p w14:paraId="241A850B" w14:textId="77777777" w:rsidR="00931D24" w:rsidRPr="00931D24" w:rsidRDefault="00931D24" w:rsidP="00931D24">
      <w:pPr>
        <w:widowControl w:val="0"/>
        <w:autoSpaceDE w:val="0"/>
        <w:autoSpaceDN w:val="0"/>
        <w:spacing w:before="10"/>
        <w:rPr>
          <w:rFonts w:ascii="Times New Roman" w:eastAsia="Arial" w:hAnsi="Times New Roman" w:cs="Times New Roman"/>
          <w:sz w:val="22"/>
          <w:szCs w:val="22"/>
        </w:rPr>
      </w:pPr>
    </w:p>
    <w:p w14:paraId="286EC346" w14:textId="77777777" w:rsidR="00931D24" w:rsidRPr="00931D24" w:rsidRDefault="00931D24" w:rsidP="000F0C44">
      <w:pPr>
        <w:widowControl w:val="0"/>
        <w:autoSpaceDE w:val="0"/>
        <w:autoSpaceDN w:val="0"/>
        <w:ind w:firstLine="6"/>
        <w:jc w:val="both"/>
        <w:rPr>
          <w:rFonts w:ascii="Times New Roman" w:eastAsia="Calibri" w:hAnsi="Times New Roman" w:cs="Times New Roman"/>
          <w:color w:val="000000"/>
          <w:sz w:val="22"/>
          <w:szCs w:val="22"/>
        </w:rPr>
      </w:pPr>
      <w:r w:rsidRPr="00931D24">
        <w:rPr>
          <w:rFonts w:ascii="Times New Roman" w:eastAsia="Calibri" w:hAnsi="Times New Roman" w:cs="Times New Roman"/>
          <w:color w:val="000000"/>
          <w:sz w:val="22"/>
          <w:szCs w:val="22"/>
        </w:rPr>
        <w:t xml:space="preserve">We have performed the procedures enumerated below, on the application of the requirements of the Federal Transit Administration (FTA) as set forth in its applicable National Transit Database (NTD) Uniform System of Accounts (USOA) by the </w:t>
      </w:r>
      <w:r w:rsidRPr="00931D24">
        <w:rPr>
          <w:rFonts w:ascii="Times New Roman" w:eastAsia="Calibri" w:hAnsi="Times New Roman" w:cs="Times New Roman"/>
          <w:i/>
          <w:color w:val="000000"/>
          <w:sz w:val="22"/>
          <w:szCs w:val="22"/>
        </w:rPr>
        <w:t>[insert name of organization]</w:t>
      </w:r>
      <w:r w:rsidRPr="00931D24">
        <w:rPr>
          <w:rFonts w:ascii="Times New Roman" w:eastAsia="Calibri" w:hAnsi="Times New Roman" w:cs="Times New Roman"/>
          <w:color w:val="000000"/>
          <w:sz w:val="22"/>
          <w:szCs w:val="22"/>
        </w:rPr>
        <w:t xml:space="preserve"> (the Organization) for the fiscal year ended </w:t>
      </w:r>
      <w:r w:rsidRPr="00931D24">
        <w:rPr>
          <w:rFonts w:ascii="Times New Roman" w:eastAsia="Calibri" w:hAnsi="Times New Roman" w:cs="Times New Roman"/>
          <w:i/>
          <w:color w:val="000000"/>
          <w:sz w:val="22"/>
          <w:szCs w:val="22"/>
        </w:rPr>
        <w:t>[insert date]</w:t>
      </w:r>
      <w:r w:rsidRPr="00931D24">
        <w:rPr>
          <w:rFonts w:ascii="Times New Roman" w:eastAsia="Calibri" w:hAnsi="Times New Roman" w:cs="Times New Roman"/>
          <w:color w:val="000000"/>
          <w:sz w:val="22"/>
          <w:szCs w:val="22"/>
        </w:rPr>
        <w:t>. Such procedures, which were agreed to by the management of the Organization and the FTA, were performed to assist the Organization and FTA in determining conformance with USOA requirements based on the following assertion by the Organization’s management:</w:t>
      </w:r>
    </w:p>
    <w:p w14:paraId="3C462AD3" w14:textId="77777777" w:rsidR="00931D24" w:rsidRPr="00931D24" w:rsidRDefault="00931D24" w:rsidP="000F0C44">
      <w:pPr>
        <w:widowControl w:val="0"/>
        <w:autoSpaceDE w:val="0"/>
        <w:autoSpaceDN w:val="0"/>
        <w:ind w:firstLine="6"/>
        <w:jc w:val="both"/>
        <w:rPr>
          <w:rFonts w:ascii="Times New Roman" w:eastAsia="Calibri" w:hAnsi="Times New Roman" w:cs="Times New Roman"/>
          <w:color w:val="000000"/>
          <w:sz w:val="22"/>
          <w:szCs w:val="22"/>
        </w:rPr>
      </w:pPr>
    </w:p>
    <w:p w14:paraId="6AE5A4AF" w14:textId="77777777" w:rsidR="00931D24" w:rsidRPr="00931D24" w:rsidRDefault="00931D24" w:rsidP="000F0C44">
      <w:pPr>
        <w:autoSpaceDE w:val="0"/>
        <w:autoSpaceDN w:val="0"/>
        <w:adjustRightInd w:val="0"/>
        <w:spacing w:before="60" w:after="60"/>
        <w:ind w:left="720" w:right="720"/>
        <w:jc w:val="both"/>
        <w:rPr>
          <w:rFonts w:ascii="Times New Roman" w:eastAsia="Calibri" w:hAnsi="Times New Roman" w:cs="Times New Roman"/>
          <w:color w:val="000000"/>
          <w:sz w:val="22"/>
          <w:szCs w:val="22"/>
        </w:rPr>
      </w:pPr>
      <w:r w:rsidRPr="00931D24">
        <w:rPr>
          <w:rFonts w:ascii="Times New Roman" w:eastAsia="Calibri" w:hAnsi="Times New Roman" w:cs="Times New Roman"/>
          <w:color w:val="000000"/>
          <w:sz w:val="22"/>
          <w:szCs w:val="22"/>
        </w:rPr>
        <w:t xml:space="preserve">The accounting system from which the NTD reports for the year ended </w:t>
      </w:r>
      <w:r w:rsidRPr="00931D24">
        <w:rPr>
          <w:rFonts w:ascii="Times New Roman" w:eastAsia="Calibri" w:hAnsi="Times New Roman" w:cs="Times New Roman"/>
          <w:i/>
          <w:color w:val="000000"/>
          <w:sz w:val="22"/>
          <w:szCs w:val="22"/>
        </w:rPr>
        <w:t xml:space="preserve">[insert date], </w:t>
      </w:r>
      <w:r w:rsidRPr="00931D24">
        <w:rPr>
          <w:rFonts w:ascii="Times New Roman" w:eastAsia="Calibri" w:hAnsi="Times New Roman" w:cs="Times New Roman"/>
          <w:color w:val="000000"/>
          <w:sz w:val="22"/>
          <w:szCs w:val="22"/>
        </w:rPr>
        <w:t xml:space="preserve">were derived, uses the accrual basis of accounting and is directly translated, using a clear audit trail, to the accounting treatment and categories specified by the USOA. </w:t>
      </w:r>
    </w:p>
    <w:p w14:paraId="06EBCB15" w14:textId="77777777" w:rsidR="00931D24" w:rsidRPr="00931D24" w:rsidRDefault="00931D24" w:rsidP="000F0C44">
      <w:pPr>
        <w:widowControl w:val="0"/>
        <w:autoSpaceDE w:val="0"/>
        <w:autoSpaceDN w:val="0"/>
        <w:ind w:firstLine="6"/>
        <w:jc w:val="both"/>
        <w:rPr>
          <w:rFonts w:ascii="Times New Roman" w:eastAsia="Calibri" w:hAnsi="Times New Roman" w:cs="Times New Roman"/>
          <w:color w:val="000000"/>
          <w:sz w:val="22"/>
          <w:szCs w:val="22"/>
        </w:rPr>
      </w:pPr>
    </w:p>
    <w:p w14:paraId="1EDAA1B3" w14:textId="77777777" w:rsidR="00931D24" w:rsidRPr="00931D24" w:rsidRDefault="00931D24" w:rsidP="000F0C44">
      <w:pPr>
        <w:widowControl w:val="0"/>
        <w:autoSpaceDE w:val="0"/>
        <w:autoSpaceDN w:val="0"/>
        <w:jc w:val="both"/>
        <w:rPr>
          <w:rFonts w:ascii="Times New Roman" w:eastAsia="Calibri" w:hAnsi="Times New Roman" w:cs="Times New Roman"/>
          <w:color w:val="000000"/>
          <w:sz w:val="22"/>
          <w:szCs w:val="22"/>
        </w:rPr>
      </w:pPr>
      <w:r w:rsidRPr="00931D24">
        <w:rPr>
          <w:rFonts w:ascii="Times New Roman" w:eastAsia="Calibri" w:hAnsi="Times New Roman" w:cs="Times New Roman"/>
          <w:color w:val="000000"/>
          <w:sz w:val="22"/>
          <w:szCs w:val="22"/>
        </w:rPr>
        <w:t>The Organization’s management is responsible for conformance with the requirements described above. The sufficiency of these procedures is solely the responsibility of the parties specified in this report. Consequently, we make no representation regarding the sufficiency of the procedures described below either for the purpose for which this report has been requested or for any other purpose.</w:t>
      </w:r>
    </w:p>
    <w:p w14:paraId="447A04ED" w14:textId="77777777" w:rsidR="00931D24" w:rsidRPr="00931D24" w:rsidRDefault="00931D24" w:rsidP="000F0C44">
      <w:pPr>
        <w:widowControl w:val="0"/>
        <w:autoSpaceDE w:val="0"/>
        <w:autoSpaceDN w:val="0"/>
        <w:jc w:val="both"/>
        <w:rPr>
          <w:rFonts w:ascii="Times New Roman" w:eastAsia="Calibri" w:hAnsi="Times New Roman" w:cs="Times New Roman"/>
          <w:color w:val="000000"/>
          <w:sz w:val="22"/>
          <w:szCs w:val="22"/>
        </w:rPr>
      </w:pPr>
    </w:p>
    <w:p w14:paraId="181BDB15" w14:textId="77777777" w:rsidR="00931D24" w:rsidRPr="00931D24" w:rsidRDefault="00931D24" w:rsidP="000F0C44">
      <w:pPr>
        <w:widowControl w:val="0"/>
        <w:autoSpaceDE w:val="0"/>
        <w:autoSpaceDN w:val="0"/>
        <w:spacing w:before="1"/>
        <w:jc w:val="both"/>
        <w:rPr>
          <w:rFonts w:ascii="Times New Roman" w:eastAsia="Calibri" w:hAnsi="Times New Roman" w:cs="Times New Roman"/>
          <w:color w:val="000000"/>
          <w:sz w:val="22"/>
          <w:szCs w:val="22"/>
        </w:rPr>
      </w:pPr>
      <w:r w:rsidRPr="00931D24">
        <w:rPr>
          <w:rFonts w:ascii="Times New Roman" w:eastAsia="Calibri" w:hAnsi="Times New Roman" w:cs="Times New Roman"/>
          <w:color w:val="000000"/>
          <w:sz w:val="22"/>
          <w:szCs w:val="22"/>
        </w:rPr>
        <w:t>The agreed-upon procedures and associated findings are as follows:</w:t>
      </w:r>
    </w:p>
    <w:p w14:paraId="7FB06614" w14:textId="77777777" w:rsidR="00931D24" w:rsidRPr="00931D24" w:rsidRDefault="00931D24" w:rsidP="000F0C44">
      <w:pPr>
        <w:widowControl w:val="0"/>
        <w:autoSpaceDE w:val="0"/>
        <w:autoSpaceDN w:val="0"/>
        <w:spacing w:before="1"/>
        <w:jc w:val="both"/>
        <w:rPr>
          <w:rFonts w:ascii="Times New Roman" w:eastAsia="Calibri" w:hAnsi="Times New Roman" w:cs="Times New Roman"/>
          <w:color w:val="000000"/>
          <w:sz w:val="22"/>
          <w:szCs w:val="22"/>
        </w:rPr>
      </w:pPr>
    </w:p>
    <w:p w14:paraId="2D4908F9" w14:textId="77777777" w:rsidR="00931D24" w:rsidRPr="00931D24" w:rsidRDefault="00931D24" w:rsidP="000F0C44">
      <w:pPr>
        <w:widowControl w:val="0"/>
        <w:numPr>
          <w:ilvl w:val="0"/>
          <w:numId w:val="5"/>
        </w:numPr>
        <w:autoSpaceDE w:val="0"/>
        <w:autoSpaceDN w:val="0"/>
        <w:jc w:val="both"/>
        <w:rPr>
          <w:rFonts w:ascii="Times New Roman" w:eastAsia="Calibri" w:hAnsi="Times New Roman" w:cs="Times New Roman"/>
          <w:color w:val="000000"/>
          <w:sz w:val="22"/>
          <w:szCs w:val="22"/>
        </w:rPr>
      </w:pPr>
      <w:r w:rsidRPr="00931D24">
        <w:rPr>
          <w:rFonts w:ascii="Times New Roman" w:eastAsia="Calibri" w:hAnsi="Times New Roman" w:cs="Times New Roman"/>
          <w:b/>
          <w:color w:val="000000"/>
          <w:sz w:val="22"/>
          <w:szCs w:val="22"/>
        </w:rPr>
        <w:t>Procedure:</w:t>
      </w:r>
      <w:r w:rsidRPr="00931D24">
        <w:rPr>
          <w:rFonts w:ascii="Times New Roman" w:eastAsia="Calibri" w:hAnsi="Times New Roman" w:cs="Times New Roman"/>
          <w:color w:val="000000"/>
          <w:sz w:val="22"/>
          <w:szCs w:val="22"/>
        </w:rPr>
        <w:t xml:space="preserve"> </w:t>
      </w:r>
      <w:r w:rsidRPr="00931D24">
        <w:rPr>
          <w:rFonts w:ascii="Times New Roman" w:eastAsia="Calibri" w:hAnsi="Times New Roman" w:cs="Times New Roman"/>
          <w:b/>
          <w:color w:val="000000"/>
          <w:sz w:val="22"/>
          <w:szCs w:val="22"/>
        </w:rPr>
        <w:t>NTD Crosswalk</w:t>
      </w:r>
      <w:r w:rsidRPr="00931D24">
        <w:rPr>
          <w:rFonts w:ascii="Times New Roman" w:eastAsia="Calibri" w:hAnsi="Times New Roman" w:cs="Times New Roman"/>
          <w:color w:val="000000"/>
          <w:sz w:val="22"/>
          <w:szCs w:val="22"/>
        </w:rPr>
        <w:t xml:space="preserve"> </w:t>
      </w:r>
    </w:p>
    <w:p w14:paraId="65EA0E19" w14:textId="77777777" w:rsidR="00931D24" w:rsidRPr="00931D24" w:rsidRDefault="00931D24" w:rsidP="000F0C44">
      <w:pPr>
        <w:widowControl w:val="0"/>
        <w:autoSpaceDE w:val="0"/>
        <w:autoSpaceDN w:val="0"/>
        <w:ind w:left="355"/>
        <w:jc w:val="both"/>
        <w:rPr>
          <w:rFonts w:ascii="Times New Roman" w:eastAsia="Calibri" w:hAnsi="Times New Roman" w:cs="Times New Roman"/>
          <w:color w:val="000000"/>
          <w:sz w:val="22"/>
          <w:szCs w:val="22"/>
        </w:rPr>
      </w:pPr>
    </w:p>
    <w:p w14:paraId="5F2BC686" w14:textId="77777777" w:rsidR="00931D24" w:rsidRPr="00931D24" w:rsidRDefault="00931D24" w:rsidP="000F0C44">
      <w:pPr>
        <w:widowControl w:val="0"/>
        <w:numPr>
          <w:ilvl w:val="0"/>
          <w:numId w:val="6"/>
        </w:numPr>
        <w:autoSpaceDE w:val="0"/>
        <w:autoSpaceDN w:val="0"/>
        <w:spacing w:before="6"/>
        <w:jc w:val="both"/>
        <w:rPr>
          <w:rFonts w:ascii="Times New Roman" w:eastAsia="Calibri" w:hAnsi="Times New Roman" w:cs="Times New Roman"/>
          <w:color w:val="000000"/>
          <w:sz w:val="22"/>
          <w:szCs w:val="22"/>
        </w:rPr>
      </w:pPr>
      <w:r w:rsidRPr="00931D24">
        <w:rPr>
          <w:rFonts w:ascii="Times New Roman" w:eastAsia="Calibri" w:hAnsi="Times New Roman" w:cs="Times New Roman"/>
          <w:color w:val="000000"/>
          <w:sz w:val="22"/>
          <w:szCs w:val="22"/>
        </w:rPr>
        <w:t xml:space="preserve">Obtain the Reduced Reporter Form RR-20 prepared by management for the year ended </w:t>
      </w:r>
      <w:r w:rsidRPr="00931D24">
        <w:rPr>
          <w:rFonts w:ascii="Times New Roman" w:eastAsia="Calibri" w:hAnsi="Times New Roman" w:cs="Times New Roman"/>
          <w:i/>
          <w:color w:val="000000"/>
          <w:sz w:val="22"/>
          <w:szCs w:val="22"/>
        </w:rPr>
        <w:t>[</w:t>
      </w:r>
      <w:r w:rsidRPr="00931D24">
        <w:rPr>
          <w:rFonts w:ascii="Times New Roman" w:eastAsia="Arial" w:hAnsi="Times New Roman" w:cs="Times New Roman"/>
          <w:i/>
          <w:color w:val="000000"/>
          <w:sz w:val="22"/>
          <w:szCs w:val="22"/>
        </w:rPr>
        <w:t>insert date</w:t>
      </w:r>
      <w:r w:rsidRPr="00931D24">
        <w:rPr>
          <w:rFonts w:ascii="Times New Roman" w:eastAsia="Calibri" w:hAnsi="Times New Roman" w:cs="Times New Roman"/>
          <w:i/>
          <w:color w:val="000000"/>
          <w:sz w:val="22"/>
          <w:szCs w:val="22"/>
        </w:rPr>
        <w:t>]</w:t>
      </w:r>
      <w:r w:rsidRPr="00931D24">
        <w:rPr>
          <w:rFonts w:ascii="Times New Roman" w:eastAsia="Calibri" w:hAnsi="Times New Roman" w:cs="Times New Roman"/>
          <w:color w:val="000000"/>
          <w:sz w:val="22"/>
          <w:szCs w:val="22"/>
        </w:rPr>
        <w:t>.</w:t>
      </w:r>
    </w:p>
    <w:p w14:paraId="2D6BDCAC" w14:textId="77777777" w:rsidR="00931D24" w:rsidRPr="00931D24" w:rsidRDefault="00931D24" w:rsidP="000F0C44">
      <w:pPr>
        <w:widowControl w:val="0"/>
        <w:autoSpaceDE w:val="0"/>
        <w:autoSpaceDN w:val="0"/>
        <w:ind w:left="901" w:firstLine="4"/>
        <w:jc w:val="both"/>
        <w:rPr>
          <w:rFonts w:ascii="Times New Roman" w:eastAsia="Calibri" w:hAnsi="Times New Roman" w:cs="Times New Roman"/>
          <w:color w:val="000000"/>
          <w:sz w:val="22"/>
          <w:szCs w:val="22"/>
        </w:rPr>
      </w:pPr>
    </w:p>
    <w:p w14:paraId="1DFD6BBB" w14:textId="77777777" w:rsidR="00931D24" w:rsidRPr="00931D24" w:rsidRDefault="00931D24" w:rsidP="000F0C44">
      <w:pPr>
        <w:widowControl w:val="0"/>
        <w:numPr>
          <w:ilvl w:val="0"/>
          <w:numId w:val="6"/>
        </w:numPr>
        <w:autoSpaceDE w:val="0"/>
        <w:autoSpaceDN w:val="0"/>
        <w:jc w:val="both"/>
        <w:rPr>
          <w:rFonts w:ascii="Times New Roman" w:eastAsia="Calibri" w:hAnsi="Times New Roman" w:cs="Times New Roman"/>
          <w:color w:val="000000"/>
          <w:sz w:val="22"/>
          <w:szCs w:val="22"/>
        </w:rPr>
      </w:pPr>
      <w:r w:rsidRPr="00931D24">
        <w:rPr>
          <w:rFonts w:ascii="Times New Roman" w:eastAsia="Calibri" w:hAnsi="Times New Roman" w:cs="Times New Roman"/>
          <w:color w:val="000000"/>
          <w:sz w:val="22"/>
          <w:szCs w:val="22"/>
        </w:rPr>
        <w:t>Obtain the reconciliation documentation management prepares (referred to as “the crosswalk” throughout this report) to reconcile the chart of accounts, general ledger, and/or trial balance and other supporting documents such as Excel spreadsheets (collectively referred to as the accounting system) to Form RR-20.</w:t>
      </w:r>
      <w:r w:rsidRPr="00931D24" w:rsidDel="00836767">
        <w:rPr>
          <w:rFonts w:ascii="Times New Roman" w:eastAsia="Calibri" w:hAnsi="Times New Roman" w:cs="Times New Roman"/>
          <w:color w:val="000000"/>
          <w:sz w:val="22"/>
          <w:szCs w:val="22"/>
        </w:rPr>
        <w:t xml:space="preserve"> </w:t>
      </w:r>
      <w:r w:rsidRPr="00931D24">
        <w:rPr>
          <w:rFonts w:ascii="Times New Roman" w:eastAsia="Calibri" w:hAnsi="Times New Roman" w:cs="Times New Roman"/>
          <w:color w:val="000000"/>
          <w:sz w:val="22"/>
          <w:szCs w:val="22"/>
        </w:rPr>
        <w:t xml:space="preserve"> </w:t>
      </w:r>
    </w:p>
    <w:p w14:paraId="1E1AB615" w14:textId="77777777" w:rsidR="00931D24" w:rsidRPr="00931D24" w:rsidRDefault="00931D24" w:rsidP="000F0C44">
      <w:pPr>
        <w:widowControl w:val="0"/>
        <w:autoSpaceDE w:val="0"/>
        <w:autoSpaceDN w:val="0"/>
        <w:ind w:left="901" w:firstLine="4"/>
        <w:jc w:val="both"/>
        <w:rPr>
          <w:rFonts w:ascii="Times New Roman" w:eastAsia="Calibri" w:hAnsi="Times New Roman" w:cs="Times New Roman"/>
          <w:color w:val="000000"/>
          <w:sz w:val="22"/>
          <w:szCs w:val="22"/>
        </w:rPr>
      </w:pPr>
    </w:p>
    <w:p w14:paraId="01C8129C" w14:textId="77777777" w:rsidR="00931D24" w:rsidRPr="00931D24" w:rsidRDefault="00931D24" w:rsidP="000F0C44">
      <w:pPr>
        <w:widowControl w:val="0"/>
        <w:numPr>
          <w:ilvl w:val="0"/>
          <w:numId w:val="6"/>
        </w:numPr>
        <w:autoSpaceDE w:val="0"/>
        <w:autoSpaceDN w:val="0"/>
        <w:ind w:left="720"/>
        <w:jc w:val="both"/>
        <w:rPr>
          <w:rFonts w:ascii="Times New Roman" w:eastAsia="Calibri" w:hAnsi="Times New Roman" w:cs="Times New Roman"/>
          <w:sz w:val="22"/>
          <w:szCs w:val="22"/>
        </w:rPr>
      </w:pPr>
      <w:r w:rsidRPr="00931D24">
        <w:rPr>
          <w:rFonts w:ascii="Times New Roman" w:eastAsia="Calibri" w:hAnsi="Times New Roman" w:cs="Times New Roman"/>
          <w:sz w:val="22"/>
          <w:szCs w:val="22"/>
        </w:rPr>
        <w:t xml:space="preserve">Inquire of management as to whether the crosswalk obtained in procedure 1.b is supported by the </w:t>
      </w:r>
      <w:r w:rsidRPr="00931D24">
        <w:rPr>
          <w:rFonts w:ascii="Times New Roman" w:eastAsia="Calibri" w:hAnsi="Times New Roman" w:cs="Times New Roman"/>
          <w:sz w:val="22"/>
          <w:szCs w:val="22"/>
        </w:rPr>
        <w:lastRenderedPageBreak/>
        <w:t>accounting system.</w:t>
      </w:r>
    </w:p>
    <w:p w14:paraId="737E8904" w14:textId="77777777" w:rsidR="00931D24" w:rsidRPr="00931D24" w:rsidRDefault="00931D24" w:rsidP="000F0C44">
      <w:pPr>
        <w:widowControl w:val="0"/>
        <w:autoSpaceDE w:val="0"/>
        <w:autoSpaceDN w:val="0"/>
        <w:jc w:val="both"/>
        <w:rPr>
          <w:rFonts w:ascii="Times New Roman" w:eastAsia="Calibri" w:hAnsi="Times New Roman" w:cs="Times New Roman"/>
          <w:sz w:val="22"/>
          <w:szCs w:val="22"/>
        </w:rPr>
      </w:pPr>
    </w:p>
    <w:p w14:paraId="585B4DF3" w14:textId="77777777" w:rsidR="00931D24" w:rsidRPr="00931D24" w:rsidRDefault="00931D24" w:rsidP="000F0C44">
      <w:pPr>
        <w:widowControl w:val="0"/>
        <w:numPr>
          <w:ilvl w:val="0"/>
          <w:numId w:val="6"/>
        </w:numPr>
        <w:autoSpaceDE w:val="0"/>
        <w:autoSpaceDN w:val="0"/>
        <w:jc w:val="both"/>
        <w:rPr>
          <w:rFonts w:ascii="Times New Roman" w:eastAsia="Calibri" w:hAnsi="Times New Roman" w:cs="Times New Roman"/>
          <w:color w:val="000000"/>
          <w:sz w:val="22"/>
          <w:szCs w:val="22"/>
        </w:rPr>
      </w:pPr>
      <w:r w:rsidRPr="00931D24">
        <w:rPr>
          <w:rFonts w:ascii="Times New Roman" w:eastAsia="Calibri" w:hAnsi="Times New Roman" w:cs="Times New Roman"/>
          <w:color w:val="000000"/>
          <w:sz w:val="22"/>
          <w:szCs w:val="22"/>
        </w:rPr>
        <w:t>For a transit agency that is part of a larger reporting entity, inquire of management as to whether the crosswalk includes the full cost of providing transit service, including costs incurred by the larger reporting entity to specifically support the agency’s transit service.</w:t>
      </w:r>
    </w:p>
    <w:p w14:paraId="41CA389F" w14:textId="77777777" w:rsidR="00931D24" w:rsidRPr="00931D24" w:rsidRDefault="00931D24" w:rsidP="000F0C44">
      <w:pPr>
        <w:widowControl w:val="0"/>
        <w:autoSpaceDE w:val="0"/>
        <w:autoSpaceDN w:val="0"/>
        <w:ind w:left="715"/>
        <w:jc w:val="both"/>
        <w:rPr>
          <w:rFonts w:ascii="Times New Roman" w:eastAsia="Calibri" w:hAnsi="Times New Roman" w:cs="Times New Roman"/>
          <w:color w:val="000000"/>
          <w:sz w:val="22"/>
          <w:szCs w:val="22"/>
        </w:rPr>
      </w:pPr>
    </w:p>
    <w:p w14:paraId="05EB0155" w14:textId="77777777" w:rsidR="00931D24" w:rsidRPr="00931D24" w:rsidRDefault="00931D24" w:rsidP="000F0C44">
      <w:pPr>
        <w:widowControl w:val="0"/>
        <w:numPr>
          <w:ilvl w:val="0"/>
          <w:numId w:val="6"/>
        </w:numPr>
        <w:autoSpaceDE w:val="0"/>
        <w:autoSpaceDN w:val="0"/>
        <w:ind w:left="720"/>
        <w:jc w:val="both"/>
        <w:rPr>
          <w:rFonts w:ascii="Times New Roman" w:eastAsia="Calibri" w:hAnsi="Times New Roman" w:cs="Times New Roman"/>
          <w:color w:val="000000"/>
          <w:sz w:val="22"/>
          <w:szCs w:val="22"/>
        </w:rPr>
      </w:pPr>
      <w:r w:rsidRPr="00931D24">
        <w:rPr>
          <w:rFonts w:ascii="Times New Roman" w:eastAsia="Calibri" w:hAnsi="Times New Roman" w:cs="Times New Roman"/>
          <w:color w:val="000000"/>
          <w:sz w:val="22"/>
          <w:szCs w:val="22"/>
        </w:rPr>
        <w:t>Inspect the crosswalk to determine that it incorporates NTD reporting using the applicable mode(s) and types of service identified in Form RR-20.</w:t>
      </w:r>
      <w:r w:rsidRPr="00931D24">
        <w:rPr>
          <w:rFonts w:ascii="Times New Roman" w:eastAsia="Calibri" w:hAnsi="Times New Roman" w:cs="Times New Roman"/>
          <w:color w:val="000000"/>
          <w:sz w:val="22"/>
          <w:szCs w:val="22"/>
        </w:rPr>
        <w:tab/>
      </w:r>
      <w:r w:rsidRPr="00931D24">
        <w:rPr>
          <w:rFonts w:ascii="Times New Roman" w:eastAsia="Calibri" w:hAnsi="Times New Roman" w:cs="Times New Roman"/>
          <w:color w:val="000000"/>
          <w:sz w:val="22"/>
          <w:szCs w:val="22"/>
        </w:rPr>
        <w:tab/>
      </w:r>
      <w:r w:rsidRPr="00931D24">
        <w:rPr>
          <w:rFonts w:ascii="Times New Roman" w:eastAsia="Calibri" w:hAnsi="Times New Roman" w:cs="Times New Roman"/>
          <w:color w:val="000000"/>
          <w:sz w:val="22"/>
          <w:szCs w:val="22"/>
        </w:rPr>
        <w:tab/>
      </w:r>
    </w:p>
    <w:p w14:paraId="239EDDFE" w14:textId="77777777" w:rsidR="00931D24" w:rsidRPr="00931D24" w:rsidRDefault="00931D24" w:rsidP="000F0C44">
      <w:pPr>
        <w:widowControl w:val="0"/>
        <w:autoSpaceDE w:val="0"/>
        <w:autoSpaceDN w:val="0"/>
        <w:spacing w:before="1"/>
        <w:ind w:left="360" w:firstLine="6"/>
        <w:jc w:val="both"/>
        <w:rPr>
          <w:rFonts w:ascii="Times New Roman" w:eastAsia="Calibri" w:hAnsi="Times New Roman" w:cs="Times New Roman"/>
          <w:b/>
          <w:color w:val="000000"/>
          <w:sz w:val="22"/>
          <w:szCs w:val="22"/>
        </w:rPr>
      </w:pPr>
    </w:p>
    <w:p w14:paraId="20B71106" w14:textId="77777777" w:rsidR="00931D24" w:rsidRPr="00931D24" w:rsidRDefault="00931D24" w:rsidP="000F0C44">
      <w:pPr>
        <w:widowControl w:val="0"/>
        <w:autoSpaceDE w:val="0"/>
        <w:autoSpaceDN w:val="0"/>
        <w:spacing w:before="1"/>
        <w:ind w:left="360" w:firstLine="6"/>
        <w:jc w:val="both"/>
        <w:rPr>
          <w:rFonts w:ascii="Times New Roman" w:eastAsia="Calibri" w:hAnsi="Times New Roman" w:cs="Times New Roman"/>
          <w:b/>
          <w:color w:val="000000"/>
          <w:sz w:val="22"/>
          <w:szCs w:val="22"/>
        </w:rPr>
      </w:pPr>
      <w:r w:rsidRPr="00931D24">
        <w:rPr>
          <w:rFonts w:ascii="Times New Roman" w:eastAsia="Calibri" w:hAnsi="Times New Roman" w:cs="Times New Roman"/>
          <w:b/>
          <w:color w:val="000000"/>
          <w:sz w:val="22"/>
          <w:szCs w:val="22"/>
        </w:rPr>
        <w:t>Findings:</w:t>
      </w:r>
    </w:p>
    <w:p w14:paraId="2A14CC0D" w14:textId="77777777" w:rsidR="00931D24" w:rsidRPr="00931D24" w:rsidRDefault="00931D24" w:rsidP="000F0C44">
      <w:pPr>
        <w:widowControl w:val="0"/>
        <w:autoSpaceDE w:val="0"/>
        <w:autoSpaceDN w:val="0"/>
        <w:spacing w:before="1"/>
        <w:ind w:left="360" w:firstLine="6"/>
        <w:jc w:val="both"/>
        <w:rPr>
          <w:rFonts w:ascii="Times New Roman" w:eastAsia="Calibri" w:hAnsi="Times New Roman" w:cs="Times New Roman"/>
          <w:i/>
          <w:color w:val="000000"/>
          <w:sz w:val="22"/>
          <w:szCs w:val="22"/>
        </w:rPr>
      </w:pPr>
      <w:r w:rsidRPr="00931D24">
        <w:rPr>
          <w:rFonts w:ascii="Times New Roman" w:eastAsia="Calibri" w:hAnsi="Times New Roman" w:cs="Times New Roman"/>
          <w:i/>
          <w:color w:val="000000"/>
          <w:sz w:val="22"/>
          <w:szCs w:val="22"/>
        </w:rPr>
        <w:t>[Include the findings in this section or a statement that “No exceptions were found as a result of this procedure.”]</w:t>
      </w:r>
    </w:p>
    <w:p w14:paraId="7AE4E363" w14:textId="77777777" w:rsidR="00931D24" w:rsidRPr="00931D24" w:rsidRDefault="00931D24" w:rsidP="000F0C44">
      <w:pPr>
        <w:widowControl w:val="0"/>
        <w:autoSpaceDE w:val="0"/>
        <w:autoSpaceDN w:val="0"/>
        <w:spacing w:before="1"/>
        <w:ind w:left="360" w:firstLine="6"/>
        <w:jc w:val="both"/>
        <w:rPr>
          <w:rFonts w:ascii="Times New Roman" w:eastAsia="Arial" w:hAnsi="Times New Roman" w:cs="Times New Roman"/>
          <w:sz w:val="22"/>
          <w:szCs w:val="22"/>
        </w:rPr>
      </w:pPr>
      <w:r w:rsidRPr="00931D24">
        <w:rPr>
          <w:rFonts w:ascii="Times New Roman" w:eastAsia="Calibri" w:hAnsi="Times New Roman" w:cs="Times New Roman"/>
          <w:color w:val="000000"/>
          <w:sz w:val="22"/>
          <w:szCs w:val="22"/>
        </w:rPr>
        <w:t xml:space="preserve"> </w:t>
      </w:r>
    </w:p>
    <w:p w14:paraId="39F456E9" w14:textId="77777777" w:rsidR="00931D24" w:rsidRPr="00931D24" w:rsidRDefault="00931D24" w:rsidP="000F0C44">
      <w:pPr>
        <w:widowControl w:val="0"/>
        <w:numPr>
          <w:ilvl w:val="0"/>
          <w:numId w:val="1"/>
        </w:numPr>
        <w:autoSpaceDE w:val="0"/>
        <w:autoSpaceDN w:val="0"/>
        <w:ind w:left="360"/>
        <w:jc w:val="both"/>
        <w:rPr>
          <w:rFonts w:ascii="Times New Roman" w:eastAsia="Arial" w:hAnsi="Times New Roman" w:cs="Times New Roman"/>
          <w:sz w:val="22"/>
          <w:szCs w:val="22"/>
        </w:rPr>
      </w:pPr>
      <w:r w:rsidRPr="00931D24">
        <w:rPr>
          <w:rFonts w:ascii="Times New Roman" w:eastAsia="Calibri" w:hAnsi="Times New Roman" w:cs="Times New Roman"/>
          <w:b/>
          <w:color w:val="000000"/>
          <w:sz w:val="22"/>
          <w:szCs w:val="22"/>
        </w:rPr>
        <w:t>Procedure:</w:t>
      </w:r>
      <w:r w:rsidRPr="00931D24">
        <w:rPr>
          <w:rFonts w:ascii="Times New Roman" w:eastAsia="Calibri" w:hAnsi="Times New Roman" w:cs="Times New Roman"/>
          <w:color w:val="000000"/>
          <w:sz w:val="22"/>
          <w:szCs w:val="22"/>
        </w:rPr>
        <w:t xml:space="preserve"> </w:t>
      </w:r>
      <w:r w:rsidRPr="00931D24">
        <w:rPr>
          <w:rFonts w:ascii="Times New Roman" w:eastAsia="Calibri" w:hAnsi="Times New Roman" w:cs="Times New Roman"/>
          <w:b/>
          <w:color w:val="000000"/>
          <w:sz w:val="22"/>
          <w:szCs w:val="22"/>
        </w:rPr>
        <w:t>Accrual Accounting</w:t>
      </w:r>
    </w:p>
    <w:p w14:paraId="6DB6EB8E" w14:textId="77777777" w:rsidR="00931D24" w:rsidRPr="00931D24" w:rsidRDefault="00931D24" w:rsidP="000F0C44">
      <w:pPr>
        <w:autoSpaceDE w:val="0"/>
        <w:autoSpaceDN w:val="0"/>
        <w:adjustRightInd w:val="0"/>
        <w:ind w:left="360"/>
        <w:jc w:val="both"/>
        <w:rPr>
          <w:rFonts w:ascii="Times New Roman" w:eastAsia="Calibri" w:hAnsi="Times New Roman" w:cs="Times New Roman"/>
          <w:color w:val="000000"/>
          <w:sz w:val="22"/>
          <w:szCs w:val="22"/>
        </w:rPr>
      </w:pPr>
    </w:p>
    <w:p w14:paraId="1D77884B" w14:textId="77777777" w:rsidR="00931D24" w:rsidRPr="00931D24" w:rsidRDefault="00931D24" w:rsidP="000F0C44">
      <w:pPr>
        <w:widowControl w:val="0"/>
        <w:numPr>
          <w:ilvl w:val="0"/>
          <w:numId w:val="2"/>
        </w:numPr>
        <w:autoSpaceDE w:val="0"/>
        <w:autoSpaceDN w:val="0"/>
        <w:ind w:left="720"/>
        <w:jc w:val="both"/>
        <w:rPr>
          <w:rFonts w:ascii="Times New Roman" w:eastAsia="Calibri" w:hAnsi="Times New Roman" w:cs="Times New Roman"/>
          <w:color w:val="000000"/>
          <w:sz w:val="22"/>
          <w:szCs w:val="22"/>
        </w:rPr>
      </w:pPr>
      <w:bookmarkStart w:id="3" w:name="_Hlk522778983"/>
      <w:r w:rsidRPr="00931D24">
        <w:rPr>
          <w:rFonts w:ascii="Times New Roman" w:eastAsia="Calibri" w:hAnsi="Times New Roman" w:cs="Times New Roman"/>
          <w:color w:val="000000"/>
          <w:sz w:val="22"/>
          <w:szCs w:val="22"/>
        </w:rPr>
        <w:t xml:space="preserve">Obtain the most recent audited financial statements that include the transit agency and inspect the notes to the financial statements to determine whether the accrual basis of accounting was used.  </w:t>
      </w:r>
    </w:p>
    <w:p w14:paraId="0DB479B2" w14:textId="77777777" w:rsidR="00931D24" w:rsidRPr="00931D24" w:rsidRDefault="00931D24" w:rsidP="000F0C44">
      <w:pPr>
        <w:widowControl w:val="0"/>
        <w:autoSpaceDE w:val="0"/>
        <w:autoSpaceDN w:val="0"/>
        <w:ind w:left="720"/>
        <w:jc w:val="both"/>
        <w:rPr>
          <w:rFonts w:ascii="Times New Roman" w:eastAsia="Calibri" w:hAnsi="Times New Roman" w:cs="Times New Roman"/>
          <w:color w:val="000000"/>
          <w:sz w:val="22"/>
          <w:szCs w:val="22"/>
        </w:rPr>
      </w:pPr>
    </w:p>
    <w:p w14:paraId="5FAD49F9" w14:textId="77777777" w:rsidR="00931D24" w:rsidRPr="00931D24" w:rsidRDefault="00931D24" w:rsidP="000F0C44">
      <w:pPr>
        <w:widowControl w:val="0"/>
        <w:numPr>
          <w:ilvl w:val="0"/>
          <w:numId w:val="2"/>
        </w:numPr>
        <w:autoSpaceDE w:val="0"/>
        <w:autoSpaceDN w:val="0"/>
        <w:ind w:left="720"/>
        <w:jc w:val="both"/>
        <w:rPr>
          <w:rFonts w:ascii="Times New Roman" w:eastAsia="Calibri" w:hAnsi="Times New Roman" w:cs="Times New Roman"/>
          <w:color w:val="000000"/>
          <w:sz w:val="22"/>
          <w:szCs w:val="22"/>
        </w:rPr>
      </w:pPr>
      <w:r w:rsidRPr="00931D24">
        <w:rPr>
          <w:rFonts w:ascii="Times New Roman" w:eastAsia="Calibri" w:hAnsi="Times New Roman" w:cs="Times New Roman"/>
          <w:color w:val="000000"/>
          <w:sz w:val="22"/>
          <w:szCs w:val="22"/>
        </w:rPr>
        <w:t>Inquire of management as to whether the accrual basis of accounting has continued to be used since the last audited reporting period and that it is used for NTD reporting in the current period.</w:t>
      </w:r>
    </w:p>
    <w:p w14:paraId="15FBCB06" w14:textId="77777777" w:rsidR="00931D24" w:rsidRPr="00931D24" w:rsidRDefault="00931D24" w:rsidP="000F0C44">
      <w:pPr>
        <w:widowControl w:val="0"/>
        <w:autoSpaceDE w:val="0"/>
        <w:autoSpaceDN w:val="0"/>
        <w:jc w:val="both"/>
        <w:rPr>
          <w:rFonts w:ascii="Times New Roman" w:eastAsia="Calibri" w:hAnsi="Times New Roman" w:cs="Times New Roman"/>
          <w:color w:val="000000"/>
          <w:sz w:val="22"/>
          <w:szCs w:val="22"/>
        </w:rPr>
      </w:pPr>
    </w:p>
    <w:p w14:paraId="77A8586D" w14:textId="77777777" w:rsidR="00931D24" w:rsidRPr="00931D24" w:rsidRDefault="00931D24" w:rsidP="000F0C44">
      <w:pPr>
        <w:widowControl w:val="0"/>
        <w:numPr>
          <w:ilvl w:val="0"/>
          <w:numId w:val="2"/>
        </w:numPr>
        <w:autoSpaceDE w:val="0"/>
        <w:autoSpaceDN w:val="0"/>
        <w:ind w:left="720"/>
        <w:jc w:val="both"/>
        <w:rPr>
          <w:rFonts w:ascii="Times New Roman" w:eastAsia="Calibri" w:hAnsi="Times New Roman" w:cs="Times New Roman"/>
          <w:color w:val="000000"/>
          <w:sz w:val="22"/>
          <w:szCs w:val="22"/>
        </w:rPr>
      </w:pPr>
      <w:r w:rsidRPr="00931D24">
        <w:rPr>
          <w:rFonts w:ascii="Times New Roman" w:eastAsia="Calibri" w:hAnsi="Times New Roman" w:cs="Times New Roman"/>
          <w:color w:val="000000"/>
          <w:sz w:val="22"/>
          <w:szCs w:val="22"/>
        </w:rPr>
        <w:t>If the notes to the financial statements indicate that an accrual basis of accounting is not being used, or the results of the inquiry to management in procedure 2.b indicate the accrual basis of accounting is not being used in the current period, inspect the crosswalk to determine that the transit agency made adjustments to convert to an accrual basis for NTD reporting.</w:t>
      </w:r>
    </w:p>
    <w:p w14:paraId="10555718" w14:textId="77777777" w:rsidR="00931D24" w:rsidRPr="00931D24" w:rsidRDefault="00931D24" w:rsidP="000F0C44">
      <w:pPr>
        <w:widowControl w:val="0"/>
        <w:autoSpaceDE w:val="0"/>
        <w:autoSpaceDN w:val="0"/>
        <w:ind w:left="720"/>
        <w:jc w:val="both"/>
        <w:rPr>
          <w:rFonts w:ascii="Times New Roman" w:eastAsia="Calibri" w:hAnsi="Times New Roman" w:cs="Times New Roman"/>
          <w:color w:val="000000"/>
          <w:sz w:val="22"/>
          <w:szCs w:val="22"/>
        </w:rPr>
      </w:pPr>
    </w:p>
    <w:bookmarkEnd w:id="3"/>
    <w:p w14:paraId="34FAF32F" w14:textId="77777777" w:rsidR="00931D24" w:rsidRPr="00931D24" w:rsidRDefault="00931D24" w:rsidP="000F0C44">
      <w:pPr>
        <w:autoSpaceDE w:val="0"/>
        <w:autoSpaceDN w:val="0"/>
        <w:adjustRightInd w:val="0"/>
        <w:ind w:left="360"/>
        <w:jc w:val="both"/>
        <w:rPr>
          <w:rFonts w:ascii="Times New Roman" w:eastAsia="Calibri" w:hAnsi="Times New Roman" w:cs="Times New Roman"/>
          <w:b/>
          <w:color w:val="000000"/>
          <w:sz w:val="22"/>
          <w:szCs w:val="22"/>
        </w:rPr>
      </w:pPr>
      <w:r w:rsidRPr="00931D24">
        <w:rPr>
          <w:rFonts w:ascii="Times New Roman" w:eastAsia="Calibri" w:hAnsi="Times New Roman" w:cs="Times New Roman"/>
          <w:b/>
          <w:color w:val="000000"/>
          <w:sz w:val="22"/>
          <w:szCs w:val="22"/>
        </w:rPr>
        <w:t>Findings:</w:t>
      </w:r>
    </w:p>
    <w:p w14:paraId="1A502625" w14:textId="77777777" w:rsidR="00931D24" w:rsidRPr="00931D24" w:rsidRDefault="00931D24" w:rsidP="000F0C44">
      <w:pPr>
        <w:widowControl w:val="0"/>
        <w:autoSpaceDE w:val="0"/>
        <w:autoSpaceDN w:val="0"/>
        <w:spacing w:before="1"/>
        <w:ind w:left="360" w:firstLine="6"/>
        <w:jc w:val="both"/>
        <w:rPr>
          <w:rFonts w:ascii="Times New Roman" w:eastAsia="Calibri" w:hAnsi="Times New Roman" w:cs="Times New Roman"/>
          <w:i/>
          <w:color w:val="000000"/>
          <w:sz w:val="22"/>
          <w:szCs w:val="22"/>
        </w:rPr>
      </w:pPr>
      <w:r w:rsidRPr="00931D24">
        <w:rPr>
          <w:rFonts w:ascii="Times New Roman" w:eastAsia="Calibri" w:hAnsi="Times New Roman" w:cs="Times New Roman"/>
          <w:i/>
          <w:color w:val="000000"/>
          <w:sz w:val="22"/>
          <w:szCs w:val="22"/>
        </w:rPr>
        <w:t>[Include the findings in this section or a statement that “No exceptions were found as a result of this procedure.”]</w:t>
      </w:r>
    </w:p>
    <w:p w14:paraId="0FD42BA4" w14:textId="77777777" w:rsidR="00931D24" w:rsidRPr="00931D24" w:rsidRDefault="00931D24" w:rsidP="000F0C44">
      <w:pPr>
        <w:autoSpaceDE w:val="0"/>
        <w:autoSpaceDN w:val="0"/>
        <w:adjustRightInd w:val="0"/>
        <w:ind w:left="360"/>
        <w:jc w:val="both"/>
        <w:rPr>
          <w:rFonts w:ascii="Times New Roman" w:eastAsia="Calibri" w:hAnsi="Times New Roman" w:cs="Times New Roman"/>
          <w:color w:val="000000"/>
          <w:sz w:val="22"/>
          <w:szCs w:val="22"/>
        </w:rPr>
      </w:pPr>
      <w:r w:rsidRPr="00931D24">
        <w:rPr>
          <w:rFonts w:ascii="Times New Roman" w:eastAsia="Calibri" w:hAnsi="Times New Roman" w:cs="Times New Roman"/>
          <w:b/>
          <w:color w:val="000000"/>
          <w:sz w:val="22"/>
          <w:szCs w:val="22"/>
        </w:rPr>
        <w:t xml:space="preserve"> </w:t>
      </w:r>
    </w:p>
    <w:p w14:paraId="599AF005" w14:textId="77777777" w:rsidR="00931D24" w:rsidRPr="00931D24" w:rsidRDefault="00931D24" w:rsidP="000F0C44">
      <w:pPr>
        <w:widowControl w:val="0"/>
        <w:numPr>
          <w:ilvl w:val="0"/>
          <w:numId w:val="1"/>
        </w:numPr>
        <w:autoSpaceDE w:val="0"/>
        <w:autoSpaceDN w:val="0"/>
        <w:ind w:left="360"/>
        <w:jc w:val="both"/>
        <w:rPr>
          <w:rFonts w:ascii="Times New Roman" w:eastAsia="Calibri" w:hAnsi="Times New Roman" w:cs="Times New Roman"/>
          <w:color w:val="000000"/>
          <w:sz w:val="22"/>
          <w:szCs w:val="22"/>
        </w:rPr>
      </w:pPr>
      <w:r w:rsidRPr="00931D24">
        <w:rPr>
          <w:rFonts w:ascii="Times New Roman" w:eastAsia="Calibri" w:hAnsi="Times New Roman" w:cs="Times New Roman"/>
          <w:b/>
          <w:color w:val="000000"/>
          <w:sz w:val="22"/>
          <w:szCs w:val="22"/>
        </w:rPr>
        <w:t>Procedure: Sources of Revenue Expended</w:t>
      </w:r>
    </w:p>
    <w:p w14:paraId="161E54D8" w14:textId="77777777" w:rsidR="00931D24" w:rsidRPr="00931D24" w:rsidRDefault="00931D24" w:rsidP="000F0C44">
      <w:pPr>
        <w:widowControl w:val="0"/>
        <w:autoSpaceDE w:val="0"/>
        <w:autoSpaceDN w:val="0"/>
        <w:ind w:left="720"/>
        <w:jc w:val="both"/>
        <w:rPr>
          <w:rFonts w:ascii="Times New Roman" w:eastAsia="Calibri" w:hAnsi="Times New Roman" w:cs="Times New Roman"/>
          <w:color w:val="000000"/>
          <w:sz w:val="22"/>
          <w:szCs w:val="22"/>
        </w:rPr>
      </w:pPr>
      <w:r w:rsidRPr="00931D24">
        <w:rPr>
          <w:rFonts w:ascii="Times New Roman" w:eastAsia="Calibri" w:hAnsi="Times New Roman" w:cs="Times New Roman"/>
          <w:color w:val="000000"/>
          <w:sz w:val="22"/>
          <w:szCs w:val="22"/>
        </w:rPr>
        <w:t xml:space="preserve">  </w:t>
      </w:r>
    </w:p>
    <w:p w14:paraId="24A9A635" w14:textId="77777777" w:rsidR="00931D24" w:rsidRPr="00931D24" w:rsidRDefault="00931D24" w:rsidP="000F0C44">
      <w:pPr>
        <w:widowControl w:val="0"/>
        <w:numPr>
          <w:ilvl w:val="0"/>
          <w:numId w:val="3"/>
        </w:numPr>
        <w:autoSpaceDE w:val="0"/>
        <w:autoSpaceDN w:val="0"/>
        <w:ind w:left="720"/>
        <w:jc w:val="both"/>
        <w:rPr>
          <w:rFonts w:ascii="Times New Roman" w:eastAsia="Calibri" w:hAnsi="Times New Roman" w:cs="Times New Roman"/>
          <w:color w:val="000000"/>
          <w:sz w:val="22"/>
          <w:szCs w:val="22"/>
        </w:rPr>
      </w:pPr>
      <w:bookmarkStart w:id="4" w:name="_Hlk522779675"/>
      <w:r w:rsidRPr="00931D24">
        <w:rPr>
          <w:rFonts w:ascii="Times New Roman" w:eastAsia="Calibri" w:hAnsi="Times New Roman" w:cs="Times New Roman"/>
          <w:color w:val="000000"/>
          <w:sz w:val="22"/>
          <w:szCs w:val="22"/>
        </w:rPr>
        <w:t xml:space="preserve">Trace and agree the two largest directly generated fund passenger fare revenue modes (all service types) from Form RR-20 to the accounting system.  </w:t>
      </w:r>
    </w:p>
    <w:p w14:paraId="1B59FA86" w14:textId="77777777" w:rsidR="00931D24" w:rsidRPr="00931D24" w:rsidRDefault="00931D24" w:rsidP="000F0C44">
      <w:pPr>
        <w:widowControl w:val="0"/>
        <w:autoSpaceDE w:val="0"/>
        <w:autoSpaceDN w:val="0"/>
        <w:jc w:val="both"/>
        <w:rPr>
          <w:rFonts w:ascii="Times New Roman" w:eastAsia="Calibri" w:hAnsi="Times New Roman" w:cs="Times New Roman"/>
          <w:color w:val="000000"/>
          <w:sz w:val="22"/>
          <w:szCs w:val="22"/>
        </w:rPr>
      </w:pPr>
    </w:p>
    <w:p w14:paraId="65ECB427" w14:textId="70123043" w:rsidR="00931D24" w:rsidRPr="00931D24" w:rsidRDefault="00931D24" w:rsidP="000F0C44">
      <w:pPr>
        <w:widowControl w:val="0"/>
        <w:numPr>
          <w:ilvl w:val="0"/>
          <w:numId w:val="3"/>
        </w:numPr>
        <w:autoSpaceDE w:val="0"/>
        <w:autoSpaceDN w:val="0"/>
        <w:ind w:left="720"/>
        <w:jc w:val="both"/>
        <w:rPr>
          <w:rFonts w:ascii="Times New Roman" w:eastAsia="Calibri" w:hAnsi="Times New Roman" w:cs="Times New Roman"/>
          <w:color w:val="000000"/>
          <w:sz w:val="22"/>
          <w:szCs w:val="22"/>
        </w:rPr>
      </w:pPr>
      <w:bookmarkStart w:id="5" w:name="_Hlk525635826"/>
      <w:bookmarkStart w:id="6" w:name="_Hlk522779701"/>
      <w:bookmarkEnd w:id="4"/>
      <w:r w:rsidRPr="00931D24">
        <w:rPr>
          <w:rFonts w:ascii="Times New Roman" w:eastAsia="Calibri" w:hAnsi="Times New Roman" w:cs="Times New Roman"/>
          <w:color w:val="000000"/>
          <w:sz w:val="22"/>
          <w:szCs w:val="22"/>
        </w:rPr>
        <w:t xml:space="preserve">Trace and agree the </w:t>
      </w:r>
      <w:r w:rsidRPr="008A7FFB">
        <w:rPr>
          <w:rFonts w:ascii="Times New Roman" w:eastAsia="Calibri" w:hAnsi="Times New Roman" w:cs="Times New Roman"/>
          <w:color w:val="000000"/>
          <w:sz w:val="22"/>
          <w:szCs w:val="22"/>
        </w:rPr>
        <w:t xml:space="preserve">largest </w:t>
      </w:r>
      <w:r w:rsidR="004A6D7D" w:rsidRPr="008A7FFB">
        <w:rPr>
          <w:rFonts w:ascii="Times New Roman" w:eastAsia="Calibri" w:hAnsi="Times New Roman" w:cs="Times New Roman"/>
          <w:color w:val="000000"/>
          <w:sz w:val="22"/>
          <w:szCs w:val="22"/>
        </w:rPr>
        <w:t>source of funds expended</w:t>
      </w:r>
      <w:r w:rsidRPr="00931D24">
        <w:rPr>
          <w:rFonts w:ascii="Times New Roman" w:eastAsia="Calibri" w:hAnsi="Times New Roman" w:cs="Times New Roman"/>
          <w:color w:val="000000"/>
          <w:sz w:val="22"/>
          <w:szCs w:val="22"/>
        </w:rPr>
        <w:t xml:space="preserve"> (other than passenger fares) in the following major categories of funds from Form RR-20 to the accounting system: (1) Other Directly Generated Funds; (2) Revenue Accrued Through a PT Agreement; (3) Non-Federal Funds; and (4) Federal Funds.   </w:t>
      </w:r>
      <w:bookmarkEnd w:id="5"/>
    </w:p>
    <w:p w14:paraId="44C83554" w14:textId="77777777" w:rsidR="00931D24" w:rsidRPr="00931D24" w:rsidRDefault="00931D24" w:rsidP="000F0C44">
      <w:pPr>
        <w:widowControl w:val="0"/>
        <w:autoSpaceDE w:val="0"/>
        <w:autoSpaceDN w:val="0"/>
        <w:jc w:val="both"/>
        <w:rPr>
          <w:rFonts w:ascii="Times New Roman" w:eastAsia="Calibri" w:hAnsi="Times New Roman" w:cs="Times New Roman"/>
          <w:color w:val="000000"/>
          <w:sz w:val="22"/>
          <w:szCs w:val="22"/>
        </w:rPr>
      </w:pPr>
    </w:p>
    <w:p w14:paraId="4FB2A657" w14:textId="031F98A2" w:rsidR="00931D24" w:rsidRPr="00931D24" w:rsidRDefault="00931D24" w:rsidP="000F0C44">
      <w:pPr>
        <w:widowControl w:val="0"/>
        <w:numPr>
          <w:ilvl w:val="0"/>
          <w:numId w:val="3"/>
        </w:numPr>
        <w:autoSpaceDE w:val="0"/>
        <w:autoSpaceDN w:val="0"/>
        <w:ind w:left="720"/>
        <w:jc w:val="both"/>
        <w:rPr>
          <w:rFonts w:ascii="Times New Roman" w:eastAsia="Calibri" w:hAnsi="Times New Roman" w:cs="Times New Roman"/>
          <w:color w:val="000000"/>
          <w:sz w:val="22"/>
          <w:szCs w:val="22"/>
        </w:rPr>
      </w:pPr>
      <w:r w:rsidRPr="008A7FFB">
        <w:rPr>
          <w:rFonts w:ascii="Times New Roman" w:eastAsia="Arial" w:hAnsi="Times New Roman" w:cs="Times New Roman"/>
          <w:sz w:val="22"/>
          <w:szCs w:val="22"/>
        </w:rPr>
        <w:t xml:space="preserve">For each </w:t>
      </w:r>
      <w:r w:rsidR="004A6D7D" w:rsidRPr="008A7FFB">
        <w:rPr>
          <w:rFonts w:ascii="Times New Roman" w:eastAsia="Arial" w:hAnsi="Times New Roman" w:cs="Times New Roman"/>
          <w:sz w:val="22"/>
          <w:szCs w:val="22"/>
        </w:rPr>
        <w:t>of the largest source of funds expended</w:t>
      </w:r>
      <w:r w:rsidR="004A6D7D">
        <w:rPr>
          <w:rFonts w:ascii="Times New Roman" w:eastAsia="Arial" w:hAnsi="Times New Roman" w:cs="Times New Roman"/>
          <w:sz w:val="22"/>
          <w:szCs w:val="22"/>
        </w:rPr>
        <w:t xml:space="preserve"> in 3</w:t>
      </w:r>
      <w:r w:rsidR="008A7FFB">
        <w:rPr>
          <w:rFonts w:ascii="Times New Roman" w:eastAsia="Arial" w:hAnsi="Times New Roman" w:cs="Times New Roman"/>
          <w:sz w:val="22"/>
          <w:szCs w:val="22"/>
        </w:rPr>
        <w:t>b</w:t>
      </w:r>
      <w:r w:rsidRPr="00931D24">
        <w:rPr>
          <w:rFonts w:ascii="Times New Roman" w:eastAsia="Arial" w:hAnsi="Times New Roman" w:cs="Times New Roman"/>
          <w:sz w:val="22"/>
          <w:szCs w:val="22"/>
        </w:rPr>
        <w:t>,</w:t>
      </w:r>
      <w:r w:rsidRPr="00931D24">
        <w:rPr>
          <w:rFonts w:ascii="Arial" w:eastAsia="Arial" w:hAnsi="Arial" w:cs="Arial"/>
          <w:sz w:val="20"/>
          <w:szCs w:val="20"/>
        </w:rPr>
        <w:t xml:space="preserve"> </w:t>
      </w:r>
      <w:r w:rsidRPr="00931D24">
        <w:rPr>
          <w:rFonts w:ascii="Arial" w:eastAsia="Arial" w:hAnsi="Arial" w:cs="Arial"/>
          <w:color w:val="44546A"/>
          <w:sz w:val="20"/>
          <w:szCs w:val="20"/>
        </w:rPr>
        <w:t>i</w:t>
      </w:r>
      <w:r w:rsidRPr="00931D24">
        <w:rPr>
          <w:rFonts w:ascii="Times New Roman" w:eastAsia="Calibri" w:hAnsi="Times New Roman" w:cs="Times New Roman"/>
          <w:color w:val="000000"/>
          <w:sz w:val="22"/>
          <w:szCs w:val="22"/>
        </w:rPr>
        <w:t>nspect the crosswalk to determine that it identifies, evaluates, and classifies financial transactions into categories of funds expended on operations and funds expended on capital (USOA Section 2) for the reporting year.</w:t>
      </w:r>
    </w:p>
    <w:bookmarkEnd w:id="6"/>
    <w:p w14:paraId="13A434BF" w14:textId="77777777" w:rsidR="00931D24" w:rsidRPr="00931D24" w:rsidRDefault="00931D24" w:rsidP="000F0C44">
      <w:pPr>
        <w:widowControl w:val="0"/>
        <w:tabs>
          <w:tab w:val="left" w:pos="903"/>
        </w:tabs>
        <w:autoSpaceDE w:val="0"/>
        <w:autoSpaceDN w:val="0"/>
        <w:jc w:val="both"/>
        <w:rPr>
          <w:rFonts w:ascii="Times New Roman" w:eastAsia="Calibri" w:hAnsi="Times New Roman" w:cs="Times New Roman"/>
          <w:color w:val="000000"/>
          <w:sz w:val="22"/>
          <w:szCs w:val="22"/>
        </w:rPr>
      </w:pPr>
    </w:p>
    <w:p w14:paraId="1D882E66" w14:textId="77777777" w:rsidR="00931D24" w:rsidRPr="00931D24" w:rsidRDefault="00931D24" w:rsidP="000F0C44">
      <w:pPr>
        <w:widowControl w:val="0"/>
        <w:autoSpaceDE w:val="0"/>
        <w:autoSpaceDN w:val="0"/>
        <w:ind w:left="360"/>
        <w:jc w:val="both"/>
        <w:rPr>
          <w:rFonts w:ascii="Times New Roman" w:eastAsia="Calibri" w:hAnsi="Times New Roman" w:cs="Times New Roman"/>
          <w:b/>
          <w:color w:val="000000"/>
          <w:sz w:val="22"/>
          <w:szCs w:val="22"/>
        </w:rPr>
      </w:pPr>
      <w:r w:rsidRPr="00931D24">
        <w:rPr>
          <w:rFonts w:ascii="Times New Roman" w:eastAsia="Calibri" w:hAnsi="Times New Roman" w:cs="Times New Roman"/>
          <w:b/>
          <w:color w:val="000000"/>
          <w:sz w:val="22"/>
          <w:szCs w:val="22"/>
        </w:rPr>
        <w:t xml:space="preserve">Findings: </w:t>
      </w:r>
    </w:p>
    <w:p w14:paraId="0C68BC93" w14:textId="77777777" w:rsidR="00931D24" w:rsidRPr="00931D24" w:rsidRDefault="00931D24" w:rsidP="000F0C44">
      <w:pPr>
        <w:widowControl w:val="0"/>
        <w:autoSpaceDE w:val="0"/>
        <w:autoSpaceDN w:val="0"/>
        <w:spacing w:before="1"/>
        <w:ind w:left="360" w:firstLine="6"/>
        <w:jc w:val="both"/>
        <w:rPr>
          <w:rFonts w:ascii="Times New Roman" w:eastAsia="Calibri" w:hAnsi="Times New Roman" w:cs="Times New Roman"/>
          <w:color w:val="000000"/>
          <w:sz w:val="22"/>
          <w:szCs w:val="22"/>
        </w:rPr>
      </w:pPr>
      <w:r w:rsidRPr="00931D24">
        <w:rPr>
          <w:rFonts w:ascii="Times New Roman" w:eastAsia="Calibri" w:hAnsi="Times New Roman" w:cs="Times New Roman"/>
          <w:i/>
          <w:color w:val="000000"/>
          <w:sz w:val="22"/>
          <w:szCs w:val="22"/>
        </w:rPr>
        <w:t>[Include the findings in this section or a statement that “No exceptions were found as a result of this procedure.”]</w:t>
      </w:r>
    </w:p>
    <w:p w14:paraId="29170BC0" w14:textId="77777777" w:rsidR="00931D24" w:rsidRPr="00931D24" w:rsidRDefault="00931D24" w:rsidP="000F0C44">
      <w:pPr>
        <w:widowControl w:val="0"/>
        <w:tabs>
          <w:tab w:val="left" w:pos="903"/>
        </w:tabs>
        <w:autoSpaceDE w:val="0"/>
        <w:autoSpaceDN w:val="0"/>
        <w:ind w:left="901"/>
        <w:jc w:val="both"/>
        <w:rPr>
          <w:rFonts w:ascii="Times New Roman" w:eastAsia="Calibri" w:hAnsi="Times New Roman" w:cs="Times New Roman"/>
          <w:color w:val="000000"/>
          <w:sz w:val="22"/>
          <w:szCs w:val="22"/>
        </w:rPr>
      </w:pPr>
    </w:p>
    <w:p w14:paraId="742A8F00" w14:textId="77777777" w:rsidR="00931D24" w:rsidRPr="00931D24" w:rsidRDefault="00931D24" w:rsidP="000F0C44">
      <w:pPr>
        <w:widowControl w:val="0"/>
        <w:autoSpaceDE w:val="0"/>
        <w:autoSpaceDN w:val="0"/>
        <w:spacing w:before="6"/>
        <w:jc w:val="both"/>
        <w:rPr>
          <w:rFonts w:ascii="Times New Roman" w:eastAsia="Calibri" w:hAnsi="Times New Roman" w:cs="Times New Roman"/>
          <w:b/>
          <w:color w:val="000000"/>
          <w:sz w:val="22"/>
          <w:szCs w:val="22"/>
        </w:rPr>
      </w:pPr>
    </w:p>
    <w:p w14:paraId="1FBCF36E" w14:textId="77777777" w:rsidR="00931D24" w:rsidRPr="00931D24" w:rsidRDefault="00931D24" w:rsidP="000F0C44">
      <w:pPr>
        <w:widowControl w:val="0"/>
        <w:numPr>
          <w:ilvl w:val="0"/>
          <w:numId w:val="1"/>
        </w:numPr>
        <w:autoSpaceDE w:val="0"/>
        <w:autoSpaceDN w:val="0"/>
        <w:ind w:left="360"/>
        <w:jc w:val="both"/>
        <w:rPr>
          <w:rFonts w:ascii="Times New Roman" w:eastAsia="Calibri" w:hAnsi="Times New Roman" w:cs="Times New Roman"/>
          <w:b/>
          <w:color w:val="000000"/>
          <w:sz w:val="22"/>
          <w:szCs w:val="22"/>
        </w:rPr>
      </w:pPr>
      <w:r w:rsidRPr="00931D24">
        <w:rPr>
          <w:rFonts w:ascii="Times New Roman" w:eastAsia="Calibri" w:hAnsi="Times New Roman" w:cs="Times New Roman"/>
          <w:b/>
          <w:color w:val="000000"/>
          <w:sz w:val="22"/>
          <w:szCs w:val="22"/>
        </w:rPr>
        <w:t>Procedure: Funds Expended</w:t>
      </w:r>
    </w:p>
    <w:p w14:paraId="2ED38353" w14:textId="77777777" w:rsidR="00931D24" w:rsidRPr="00931D24" w:rsidRDefault="00931D24" w:rsidP="000F0C44">
      <w:pPr>
        <w:widowControl w:val="0"/>
        <w:autoSpaceDE w:val="0"/>
        <w:autoSpaceDN w:val="0"/>
        <w:ind w:left="360"/>
        <w:jc w:val="both"/>
        <w:rPr>
          <w:rFonts w:ascii="Times New Roman" w:eastAsia="Calibri" w:hAnsi="Times New Roman" w:cs="Times New Roman"/>
          <w:b/>
          <w:color w:val="000000"/>
          <w:sz w:val="22"/>
          <w:szCs w:val="22"/>
        </w:rPr>
      </w:pPr>
    </w:p>
    <w:p w14:paraId="0361E21F" w14:textId="77777777" w:rsidR="00931D24" w:rsidRPr="00931D24" w:rsidRDefault="00931D24" w:rsidP="000F0C44">
      <w:pPr>
        <w:widowControl w:val="0"/>
        <w:numPr>
          <w:ilvl w:val="0"/>
          <w:numId w:val="4"/>
        </w:numPr>
        <w:autoSpaceDE w:val="0"/>
        <w:autoSpaceDN w:val="0"/>
        <w:ind w:left="720"/>
        <w:jc w:val="both"/>
        <w:rPr>
          <w:rFonts w:ascii="Times New Roman" w:eastAsia="Calibri" w:hAnsi="Times New Roman" w:cs="Times New Roman"/>
          <w:color w:val="000000"/>
          <w:sz w:val="22"/>
          <w:szCs w:val="22"/>
        </w:rPr>
      </w:pPr>
      <w:bookmarkStart w:id="7" w:name="_Hlk525807009"/>
      <w:r w:rsidRPr="00931D24">
        <w:rPr>
          <w:rFonts w:ascii="Times New Roman" w:eastAsia="Calibri" w:hAnsi="Times New Roman" w:cs="Times New Roman"/>
          <w:color w:val="000000"/>
          <w:sz w:val="22"/>
          <w:szCs w:val="22"/>
        </w:rPr>
        <w:t xml:space="preserve">Trace and agree the aggregate of total funds expended for operations and total funds expended for capital from Form RR-20 to the accounting system using the crosswalk or other written expense documentation. </w:t>
      </w:r>
    </w:p>
    <w:bookmarkEnd w:id="7"/>
    <w:p w14:paraId="5D2C6001" w14:textId="77777777" w:rsidR="00931D24" w:rsidRPr="00931D24" w:rsidRDefault="00931D24" w:rsidP="000F0C44">
      <w:pPr>
        <w:widowControl w:val="0"/>
        <w:autoSpaceDE w:val="0"/>
        <w:autoSpaceDN w:val="0"/>
        <w:ind w:left="720"/>
        <w:jc w:val="both"/>
        <w:rPr>
          <w:rFonts w:ascii="Times New Roman" w:eastAsia="Calibri" w:hAnsi="Times New Roman" w:cs="Times New Roman"/>
          <w:color w:val="000000"/>
          <w:sz w:val="22"/>
          <w:szCs w:val="22"/>
        </w:rPr>
      </w:pPr>
    </w:p>
    <w:p w14:paraId="0A6BEEAB" w14:textId="77777777" w:rsidR="00931D24" w:rsidRPr="00931D24" w:rsidRDefault="00931D24" w:rsidP="000F0C44">
      <w:pPr>
        <w:widowControl w:val="0"/>
        <w:numPr>
          <w:ilvl w:val="0"/>
          <w:numId w:val="4"/>
        </w:numPr>
        <w:autoSpaceDE w:val="0"/>
        <w:autoSpaceDN w:val="0"/>
        <w:ind w:left="720"/>
        <w:jc w:val="both"/>
        <w:rPr>
          <w:rFonts w:ascii="Times New Roman" w:eastAsia="Calibri" w:hAnsi="Times New Roman" w:cs="Times New Roman"/>
          <w:color w:val="000000"/>
          <w:sz w:val="22"/>
          <w:szCs w:val="22"/>
        </w:rPr>
      </w:pPr>
      <w:r w:rsidRPr="00931D24">
        <w:rPr>
          <w:rFonts w:ascii="Times New Roman" w:eastAsia="Calibri" w:hAnsi="Times New Roman" w:cs="Times New Roman"/>
          <w:color w:val="000000"/>
          <w:sz w:val="22"/>
          <w:szCs w:val="22"/>
        </w:rPr>
        <w:t>For the two largest modes/type of services, trace and agree</w:t>
      </w:r>
      <w:r w:rsidRPr="00931D24">
        <w:rPr>
          <w:rFonts w:ascii="Arial" w:eastAsia="Arial" w:hAnsi="Arial" w:cs="Arial"/>
          <w:color w:val="44546A"/>
          <w:sz w:val="20"/>
          <w:szCs w:val="20"/>
        </w:rPr>
        <w:t xml:space="preserve"> </w:t>
      </w:r>
      <w:r w:rsidRPr="00931D24">
        <w:rPr>
          <w:rFonts w:ascii="Times New Roman" w:eastAsia="Calibri" w:hAnsi="Times New Roman" w:cs="Times New Roman"/>
          <w:color w:val="000000"/>
          <w:sz w:val="22"/>
          <w:szCs w:val="22"/>
        </w:rPr>
        <w:t>funds expended on operations and funds expended on capital from Form RR-20 to the crosswalk or other written documentation of functional expenses.</w:t>
      </w:r>
    </w:p>
    <w:p w14:paraId="69AFC39A" w14:textId="77777777" w:rsidR="00931D24" w:rsidRPr="00931D24" w:rsidRDefault="00931D24" w:rsidP="000F0C44">
      <w:pPr>
        <w:widowControl w:val="0"/>
        <w:autoSpaceDE w:val="0"/>
        <w:autoSpaceDN w:val="0"/>
        <w:ind w:left="720"/>
        <w:jc w:val="both"/>
        <w:rPr>
          <w:rFonts w:ascii="Times New Roman" w:eastAsia="Calibri" w:hAnsi="Times New Roman" w:cs="Times New Roman"/>
          <w:color w:val="000000"/>
          <w:sz w:val="22"/>
          <w:szCs w:val="22"/>
        </w:rPr>
      </w:pPr>
    </w:p>
    <w:p w14:paraId="08D5B3C1" w14:textId="77777777" w:rsidR="00931D24" w:rsidRPr="00931D24" w:rsidRDefault="00931D24" w:rsidP="000F0C44">
      <w:pPr>
        <w:widowControl w:val="0"/>
        <w:autoSpaceDE w:val="0"/>
        <w:autoSpaceDN w:val="0"/>
        <w:ind w:left="360" w:firstLine="1"/>
        <w:jc w:val="both"/>
        <w:rPr>
          <w:rFonts w:ascii="Times New Roman" w:eastAsia="Calibri" w:hAnsi="Times New Roman" w:cs="Times New Roman"/>
          <w:b/>
          <w:color w:val="000000"/>
          <w:sz w:val="22"/>
          <w:szCs w:val="22"/>
        </w:rPr>
      </w:pPr>
      <w:r w:rsidRPr="00931D24">
        <w:rPr>
          <w:rFonts w:ascii="Times New Roman" w:eastAsia="Calibri" w:hAnsi="Times New Roman" w:cs="Times New Roman"/>
          <w:b/>
          <w:color w:val="000000"/>
          <w:sz w:val="22"/>
          <w:szCs w:val="22"/>
        </w:rPr>
        <w:t>Findings:</w:t>
      </w:r>
    </w:p>
    <w:p w14:paraId="095DA35F" w14:textId="77777777" w:rsidR="00931D24" w:rsidRPr="00931D24" w:rsidRDefault="00931D24" w:rsidP="000F0C44">
      <w:pPr>
        <w:widowControl w:val="0"/>
        <w:autoSpaceDE w:val="0"/>
        <w:autoSpaceDN w:val="0"/>
        <w:spacing w:before="1"/>
        <w:ind w:left="360" w:firstLine="6"/>
        <w:jc w:val="both"/>
        <w:rPr>
          <w:rFonts w:ascii="Times New Roman" w:eastAsia="Calibri" w:hAnsi="Times New Roman" w:cs="Times New Roman"/>
          <w:i/>
          <w:color w:val="000000"/>
          <w:sz w:val="22"/>
          <w:szCs w:val="22"/>
        </w:rPr>
      </w:pPr>
      <w:r w:rsidRPr="00931D24">
        <w:rPr>
          <w:rFonts w:ascii="Times New Roman" w:eastAsia="Calibri" w:hAnsi="Times New Roman" w:cs="Times New Roman"/>
          <w:i/>
          <w:color w:val="000000"/>
          <w:sz w:val="22"/>
          <w:szCs w:val="22"/>
        </w:rPr>
        <w:t>[Include the findings in this section or a statement that “No exceptions were found as a result of this procedure.”]</w:t>
      </w:r>
    </w:p>
    <w:p w14:paraId="68512616" w14:textId="77777777" w:rsidR="00931D24" w:rsidRPr="00931D24" w:rsidRDefault="00931D24" w:rsidP="000F0C44">
      <w:pPr>
        <w:widowControl w:val="0"/>
        <w:autoSpaceDE w:val="0"/>
        <w:autoSpaceDN w:val="0"/>
        <w:spacing w:before="4"/>
        <w:jc w:val="both"/>
        <w:rPr>
          <w:rFonts w:ascii="Times New Roman" w:eastAsia="Calibri" w:hAnsi="Times New Roman" w:cs="Times New Roman"/>
          <w:color w:val="000000"/>
          <w:sz w:val="22"/>
          <w:szCs w:val="22"/>
        </w:rPr>
      </w:pPr>
    </w:p>
    <w:p w14:paraId="0C2F0B23" w14:textId="77777777" w:rsidR="00931D24" w:rsidRPr="00931D24" w:rsidRDefault="00931D24" w:rsidP="000F0C44">
      <w:pPr>
        <w:widowControl w:val="0"/>
        <w:autoSpaceDE w:val="0"/>
        <w:autoSpaceDN w:val="0"/>
        <w:ind w:firstLine="2"/>
        <w:jc w:val="both"/>
        <w:rPr>
          <w:rFonts w:ascii="Times New Roman" w:eastAsia="Calibri" w:hAnsi="Times New Roman" w:cs="Times New Roman"/>
          <w:color w:val="000000"/>
          <w:sz w:val="22"/>
          <w:szCs w:val="22"/>
        </w:rPr>
      </w:pPr>
      <w:r w:rsidRPr="00931D24">
        <w:rPr>
          <w:rFonts w:ascii="Times New Roman" w:eastAsia="Calibri" w:hAnsi="Times New Roman" w:cs="Times New Roman"/>
          <w:color w:val="000000"/>
          <w:sz w:val="22"/>
          <w:szCs w:val="22"/>
        </w:rPr>
        <w:t xml:space="preserve">This agreed-upon procedures engagement was conducted in accordance with attestation standards established by the American Institute of Certified Public Accountants. We were not engaged to, and did not, conduct an examination or review, the objective of which would be the expression of an opinion or conclusion, respectively, the Organization’s conformance with the requirements </w:t>
      </w:r>
      <w:r w:rsidRPr="00931D24">
        <w:rPr>
          <w:rFonts w:ascii="Times New Roman" w:eastAsia="Calibri" w:hAnsi="Times New Roman" w:cs="Times New Roman"/>
          <w:sz w:val="22"/>
          <w:szCs w:val="22"/>
        </w:rPr>
        <w:t>described</w:t>
      </w:r>
      <w:r w:rsidRPr="00931D24">
        <w:rPr>
          <w:rFonts w:ascii="Times New Roman" w:eastAsia="Arial" w:hAnsi="Times New Roman" w:cs="Times New Roman"/>
          <w:sz w:val="22"/>
          <w:szCs w:val="22"/>
        </w:rPr>
        <w:t xml:space="preserve"> above,</w:t>
      </w:r>
      <w:r w:rsidRPr="00931D24">
        <w:rPr>
          <w:rFonts w:ascii="Times New Roman" w:eastAsia="Arial" w:hAnsi="Times New Roman" w:cs="Times New Roman"/>
          <w:color w:val="FF0000"/>
          <w:sz w:val="22"/>
          <w:szCs w:val="22"/>
        </w:rPr>
        <w:t xml:space="preserve"> </w:t>
      </w:r>
      <w:r w:rsidRPr="00931D24">
        <w:rPr>
          <w:rFonts w:ascii="Times New Roman" w:eastAsia="Calibri" w:hAnsi="Times New Roman" w:cs="Times New Roman"/>
          <w:color w:val="000000"/>
          <w:sz w:val="22"/>
          <w:szCs w:val="22"/>
        </w:rPr>
        <w:t xml:space="preserve">for the year ended </w:t>
      </w:r>
      <w:r w:rsidRPr="00931D24">
        <w:rPr>
          <w:rFonts w:ascii="Times New Roman" w:eastAsia="Calibri" w:hAnsi="Times New Roman" w:cs="Times New Roman"/>
          <w:i/>
          <w:color w:val="000000"/>
          <w:sz w:val="22"/>
          <w:szCs w:val="22"/>
        </w:rPr>
        <w:t>[insert date]</w:t>
      </w:r>
      <w:r w:rsidRPr="00931D24">
        <w:rPr>
          <w:rFonts w:ascii="Times New Roman" w:eastAsia="Calibri" w:hAnsi="Times New Roman" w:cs="Times New Roman"/>
          <w:color w:val="000000"/>
          <w:sz w:val="22"/>
          <w:szCs w:val="22"/>
        </w:rPr>
        <w:t>. Accordingly, we do not express such an opinion or conclusion. Had we performed additional procedures, other matters might have come to our attention that would have been reported to you.</w:t>
      </w:r>
    </w:p>
    <w:p w14:paraId="03CAFBD6" w14:textId="77777777" w:rsidR="00931D24" w:rsidRPr="00931D24" w:rsidRDefault="00931D24" w:rsidP="000F0C44">
      <w:pPr>
        <w:widowControl w:val="0"/>
        <w:autoSpaceDE w:val="0"/>
        <w:autoSpaceDN w:val="0"/>
        <w:spacing w:before="2"/>
        <w:jc w:val="both"/>
        <w:rPr>
          <w:rFonts w:ascii="Times New Roman" w:eastAsia="Calibri" w:hAnsi="Times New Roman" w:cs="Times New Roman"/>
          <w:color w:val="000000"/>
          <w:sz w:val="22"/>
          <w:szCs w:val="22"/>
        </w:rPr>
      </w:pPr>
    </w:p>
    <w:p w14:paraId="6149B659" w14:textId="0AACE269" w:rsidR="00931D24" w:rsidRPr="00931D24" w:rsidRDefault="00931D24" w:rsidP="00931D24">
      <w:pPr>
        <w:widowControl w:val="0"/>
        <w:autoSpaceDE w:val="0"/>
        <w:autoSpaceDN w:val="0"/>
        <w:rPr>
          <w:rFonts w:ascii="Times New Roman" w:eastAsia="Calibri" w:hAnsi="Times New Roman" w:cs="Times New Roman"/>
          <w:color w:val="000000"/>
          <w:sz w:val="22"/>
          <w:szCs w:val="22"/>
        </w:rPr>
      </w:pPr>
      <w:r w:rsidRPr="00931D24">
        <w:rPr>
          <w:rFonts w:ascii="Times New Roman" w:eastAsia="Calibri" w:hAnsi="Times New Roman" w:cs="Times New Roman"/>
          <w:color w:val="000000"/>
          <w:sz w:val="22"/>
          <w:szCs w:val="22"/>
        </w:rPr>
        <w:t>This report is intended solely for the information and use of management of the Organization and the FTA and is not intended to be and should not be used by anyone other than these specified parties.</w:t>
      </w:r>
    </w:p>
    <w:p w14:paraId="63E56519" w14:textId="77777777" w:rsidR="00931D24" w:rsidRPr="00931D24" w:rsidRDefault="00931D24" w:rsidP="00931D24">
      <w:pPr>
        <w:widowControl w:val="0"/>
        <w:autoSpaceDE w:val="0"/>
        <w:autoSpaceDN w:val="0"/>
        <w:spacing w:before="9"/>
        <w:rPr>
          <w:rFonts w:ascii="Times New Roman" w:eastAsia="Calibri" w:hAnsi="Times New Roman" w:cs="Times New Roman"/>
          <w:color w:val="000000"/>
          <w:sz w:val="22"/>
          <w:szCs w:val="22"/>
        </w:rPr>
      </w:pPr>
      <w:r w:rsidRPr="00931D24">
        <w:rPr>
          <w:rFonts w:ascii="Times New Roman" w:eastAsia="Calibri" w:hAnsi="Times New Roman" w:cs="Times New Roman"/>
          <w:color w:val="000000"/>
          <w:sz w:val="22"/>
          <w:szCs w:val="22"/>
        </w:rPr>
        <w:t xml:space="preserve">        </w:t>
      </w:r>
      <w:r w:rsidRPr="00931D24">
        <w:rPr>
          <w:rFonts w:ascii="Times New Roman" w:eastAsia="Calibri" w:hAnsi="Times New Roman" w:cs="Times New Roman"/>
          <w:color w:val="000000"/>
          <w:sz w:val="22"/>
          <w:szCs w:val="22"/>
        </w:rPr>
        <w:tab/>
      </w:r>
    </w:p>
    <w:p w14:paraId="72645814" w14:textId="77777777" w:rsidR="00931D24" w:rsidRPr="00931D24" w:rsidRDefault="00931D24" w:rsidP="00931D24">
      <w:pPr>
        <w:widowControl w:val="0"/>
        <w:autoSpaceDE w:val="0"/>
        <w:autoSpaceDN w:val="0"/>
        <w:spacing w:line="254" w:lineRule="auto"/>
        <w:ind w:right="3910" w:firstLine="9"/>
        <w:rPr>
          <w:rFonts w:ascii="Times New Roman" w:eastAsia="Calibri" w:hAnsi="Times New Roman" w:cs="Times New Roman"/>
          <w:color w:val="000000"/>
          <w:sz w:val="22"/>
          <w:szCs w:val="22"/>
        </w:rPr>
      </w:pPr>
      <w:r w:rsidRPr="00931D24">
        <w:rPr>
          <w:rFonts w:ascii="Times New Roman" w:eastAsia="Calibri" w:hAnsi="Times New Roman" w:cs="Times New Roman"/>
          <w:color w:val="000000"/>
          <w:sz w:val="22"/>
          <w:szCs w:val="22"/>
        </w:rPr>
        <w:t>(Practitioner’s signature)</w:t>
      </w:r>
    </w:p>
    <w:p w14:paraId="0E93FBF8" w14:textId="77777777" w:rsidR="00931D24" w:rsidRPr="00931D24" w:rsidRDefault="00931D24" w:rsidP="00931D24">
      <w:pPr>
        <w:widowControl w:val="0"/>
        <w:autoSpaceDE w:val="0"/>
        <w:autoSpaceDN w:val="0"/>
        <w:spacing w:line="254" w:lineRule="auto"/>
        <w:ind w:right="2200" w:firstLine="9"/>
        <w:rPr>
          <w:rFonts w:ascii="Times New Roman" w:eastAsia="Calibri" w:hAnsi="Times New Roman" w:cs="Times New Roman"/>
          <w:color w:val="000000"/>
          <w:sz w:val="22"/>
          <w:szCs w:val="22"/>
        </w:rPr>
      </w:pPr>
      <w:r w:rsidRPr="00931D24">
        <w:rPr>
          <w:rFonts w:ascii="Times New Roman" w:eastAsia="Calibri" w:hAnsi="Times New Roman" w:cs="Times New Roman"/>
          <w:color w:val="000000"/>
          <w:sz w:val="22"/>
          <w:szCs w:val="22"/>
        </w:rPr>
        <w:t xml:space="preserve">(Practitioner’s city and state) </w:t>
      </w:r>
    </w:p>
    <w:p w14:paraId="33DE82EC" w14:textId="257680EE" w:rsidR="00032FFF" w:rsidRPr="00876776" w:rsidRDefault="00931D24" w:rsidP="005E57F6">
      <w:pPr>
        <w:widowControl w:val="0"/>
        <w:autoSpaceDE w:val="0"/>
        <w:autoSpaceDN w:val="0"/>
        <w:spacing w:line="254" w:lineRule="auto"/>
        <w:ind w:right="8301" w:firstLine="9"/>
        <w:rPr>
          <w:rFonts w:ascii="Georgia" w:hAnsi="Georgia"/>
          <w:sz w:val="21"/>
          <w:szCs w:val="21"/>
        </w:rPr>
      </w:pPr>
      <w:r w:rsidRPr="00931D24">
        <w:rPr>
          <w:rFonts w:ascii="Times New Roman" w:eastAsia="Calibri" w:hAnsi="Times New Roman" w:cs="Times New Roman"/>
          <w:color w:val="000000"/>
          <w:sz w:val="22"/>
          <w:szCs w:val="22"/>
        </w:rPr>
        <w:t>(</w:t>
      </w:r>
      <w:r w:rsidR="00795823">
        <w:rPr>
          <w:rFonts w:ascii="Times New Roman" w:eastAsia="Calibri" w:hAnsi="Times New Roman" w:cs="Times New Roman"/>
          <w:color w:val="000000"/>
          <w:sz w:val="22"/>
          <w:szCs w:val="22"/>
        </w:rPr>
        <w:t>D</w:t>
      </w:r>
      <w:r w:rsidRPr="00931D24">
        <w:rPr>
          <w:rFonts w:ascii="Times New Roman" w:eastAsia="Calibri" w:hAnsi="Times New Roman" w:cs="Times New Roman"/>
          <w:color w:val="000000"/>
          <w:sz w:val="22"/>
          <w:szCs w:val="22"/>
        </w:rPr>
        <w:t>ate)</w:t>
      </w:r>
    </w:p>
    <w:sectPr w:rsidR="00032FFF" w:rsidRPr="00876776" w:rsidSect="005E57F6">
      <w:footerReference w:type="default" r:id="rId12"/>
      <w:headerReference w:type="first" r:id="rId13"/>
      <w:footerReference w:type="first" r:id="rId14"/>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2250A" w14:textId="77777777" w:rsidR="000C14F9" w:rsidRDefault="000C14F9" w:rsidP="00876776">
      <w:r>
        <w:separator/>
      </w:r>
    </w:p>
  </w:endnote>
  <w:endnote w:type="continuationSeparator" w:id="0">
    <w:p w14:paraId="527ECCE9" w14:textId="77777777" w:rsidR="000C14F9" w:rsidRDefault="000C14F9" w:rsidP="0087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18496"/>
      <w:docPartObj>
        <w:docPartGallery w:val="Page Numbers (Bottom of Page)"/>
        <w:docPartUnique/>
      </w:docPartObj>
    </w:sdtPr>
    <w:sdtEndPr>
      <w:rPr>
        <w:noProof/>
      </w:rPr>
    </w:sdtEndPr>
    <w:sdtContent>
      <w:p w14:paraId="73131969" w14:textId="77777777" w:rsidR="005E57F6" w:rsidRPr="000F0C44" w:rsidRDefault="005E57F6">
        <w:pPr>
          <w:pStyle w:val="Footer"/>
          <w:jc w:val="center"/>
          <w:rPr>
            <w:rFonts w:ascii="Times New Roman" w:hAnsi="Times New Roman" w:cs="Times New Roman"/>
            <w:noProof/>
            <w:sz w:val="22"/>
            <w:szCs w:val="22"/>
          </w:rPr>
        </w:pPr>
        <w:r w:rsidRPr="000F0C44">
          <w:rPr>
            <w:rFonts w:ascii="Times New Roman" w:hAnsi="Times New Roman" w:cs="Times New Roman"/>
            <w:sz w:val="22"/>
            <w:szCs w:val="22"/>
          </w:rPr>
          <w:fldChar w:fldCharType="begin"/>
        </w:r>
        <w:r w:rsidRPr="000F0C44">
          <w:rPr>
            <w:rFonts w:ascii="Times New Roman" w:hAnsi="Times New Roman" w:cs="Times New Roman"/>
            <w:sz w:val="22"/>
            <w:szCs w:val="22"/>
          </w:rPr>
          <w:instrText xml:space="preserve"> PAGE   \* MERGEFORMAT </w:instrText>
        </w:r>
        <w:r w:rsidRPr="000F0C44">
          <w:rPr>
            <w:rFonts w:ascii="Times New Roman" w:hAnsi="Times New Roman" w:cs="Times New Roman"/>
            <w:sz w:val="22"/>
            <w:szCs w:val="22"/>
          </w:rPr>
          <w:fldChar w:fldCharType="separate"/>
        </w:r>
        <w:r w:rsidRPr="000F0C44">
          <w:rPr>
            <w:rFonts w:ascii="Times New Roman" w:hAnsi="Times New Roman" w:cs="Times New Roman"/>
            <w:noProof/>
            <w:sz w:val="22"/>
            <w:szCs w:val="22"/>
          </w:rPr>
          <w:t>2</w:t>
        </w:r>
        <w:r w:rsidRPr="000F0C44">
          <w:rPr>
            <w:rFonts w:ascii="Times New Roman" w:hAnsi="Times New Roman" w:cs="Times New Roman"/>
            <w:noProof/>
            <w:sz w:val="22"/>
            <w:szCs w:val="22"/>
          </w:rPr>
          <w:fldChar w:fldCharType="end"/>
        </w:r>
      </w:p>
      <w:p w14:paraId="74DF1020" w14:textId="77777777" w:rsidR="005E57F6" w:rsidRDefault="005E57F6" w:rsidP="005E57F6">
        <w:pPr>
          <w:pStyle w:val="Footer"/>
        </w:pPr>
        <w:r>
          <w:rPr>
            <w:rFonts w:ascii="Arial" w:hAnsi="Arial" w:cs="Arial"/>
            <w:color w:val="A3B0BA"/>
            <w:sz w:val="15"/>
            <w:szCs w:val="15"/>
          </w:rPr>
          <w:t xml:space="preserve">© 2018 Association of International Certified Professional Accountants. </w:t>
        </w:r>
        <w:r>
          <w:rPr>
            <w:rFonts w:ascii="Arial" w:hAnsi="Arial" w:cs="Arial"/>
            <w:color w:val="A3B0BA"/>
            <w:sz w:val="15"/>
            <w:szCs w:val="15"/>
          </w:rPr>
          <w:br/>
          <w:t>All rights reserved.</w:t>
        </w:r>
      </w:p>
      <w:p w14:paraId="0C5AB779" w14:textId="2A9D6407" w:rsidR="005E57F6" w:rsidRDefault="000C14F9">
        <w:pPr>
          <w:pStyle w:val="Footer"/>
          <w:jc w:val="center"/>
        </w:pPr>
      </w:p>
    </w:sdtContent>
  </w:sdt>
  <w:p w14:paraId="7999623D" w14:textId="77777777" w:rsidR="005E57F6" w:rsidRDefault="005E5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93D53" w14:textId="320882ED" w:rsidR="00B12355" w:rsidRDefault="00B12355">
    <w:pPr>
      <w:pStyle w:val="Footer"/>
    </w:pPr>
    <w:r>
      <w:rPr>
        <w:rFonts w:ascii="Arial" w:hAnsi="Arial" w:cs="Arial"/>
        <w:color w:val="A3B0BA"/>
        <w:sz w:val="15"/>
        <w:szCs w:val="15"/>
      </w:rPr>
      <w:t xml:space="preserve">© 2018 Association of International Certified Professional Accountants. </w:t>
    </w:r>
    <w:r>
      <w:rPr>
        <w:rFonts w:ascii="Arial" w:hAnsi="Arial" w:cs="Arial"/>
        <w:color w:val="A3B0BA"/>
        <w:sz w:val="15"/>
        <w:szCs w:val="15"/>
      </w:rPr>
      <w:b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BADF4" w14:textId="77777777" w:rsidR="000C14F9" w:rsidRDefault="000C14F9" w:rsidP="00876776">
      <w:r>
        <w:separator/>
      </w:r>
    </w:p>
  </w:footnote>
  <w:footnote w:type="continuationSeparator" w:id="0">
    <w:p w14:paraId="3838C2EC" w14:textId="77777777" w:rsidR="000C14F9" w:rsidRDefault="000C14F9" w:rsidP="00876776">
      <w:r>
        <w:continuationSeparator/>
      </w:r>
    </w:p>
  </w:footnote>
  <w:footnote w:id="1">
    <w:p w14:paraId="7033043D" w14:textId="51F80BB4" w:rsidR="001F147D" w:rsidRDefault="001F147D" w:rsidP="001F147D">
      <w:pPr>
        <w:pStyle w:val="FootnoteText"/>
        <w:rPr>
          <w:rFonts w:ascii="Times New Roman" w:hAnsi="Times New Roman" w:cs="Times New Roman"/>
          <w:sz w:val="22"/>
          <w:szCs w:val="22"/>
        </w:rPr>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The procedures in this report were developed based on the 2018 </w:t>
      </w:r>
      <w:r w:rsidR="00161AA9">
        <w:rPr>
          <w:rFonts w:ascii="Times New Roman" w:hAnsi="Times New Roman" w:cs="Times New Roman"/>
          <w:sz w:val="22"/>
          <w:szCs w:val="22"/>
        </w:rPr>
        <w:t>National Transit Database</w:t>
      </w:r>
      <w:r>
        <w:rPr>
          <w:rFonts w:ascii="Times New Roman" w:hAnsi="Times New Roman" w:cs="Times New Roman"/>
          <w:sz w:val="22"/>
          <w:szCs w:val="22"/>
        </w:rPr>
        <w:t xml:space="preserve"> Policy Manual for Reduced Reporters and the associated F</w:t>
      </w:r>
      <w:r w:rsidR="00161AA9">
        <w:rPr>
          <w:rFonts w:ascii="Times New Roman" w:hAnsi="Times New Roman" w:cs="Times New Roman"/>
          <w:sz w:val="22"/>
          <w:szCs w:val="22"/>
        </w:rPr>
        <w:t>ederal Transit Administration</w:t>
      </w:r>
      <w:r>
        <w:rPr>
          <w:rFonts w:ascii="Times New Roman" w:hAnsi="Times New Roman" w:cs="Times New Roman"/>
          <w:sz w:val="22"/>
          <w:szCs w:val="22"/>
        </w:rPr>
        <w:t xml:space="preserve"> Form RR-20.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C1FCD" w14:textId="1C5DDFBC" w:rsidR="00124F42" w:rsidRDefault="00124F42">
    <w:pPr>
      <w:pStyle w:val="Header"/>
    </w:pPr>
    <w:r>
      <w:rPr>
        <w:noProof/>
      </w:rPr>
      <w:drawing>
        <wp:anchor distT="0" distB="0" distL="114300" distR="114300" simplePos="0" relativeHeight="251658240" behindDoc="1" locked="0" layoutInCell="1" allowOverlap="1" wp14:anchorId="762B9DDF" wp14:editId="3D440601">
          <wp:simplePos x="0" y="0"/>
          <wp:positionH relativeFrom="column">
            <wp:posOffset>-914400</wp:posOffset>
          </wp:positionH>
          <wp:positionV relativeFrom="paragraph">
            <wp:posOffset>-457200</wp:posOffset>
          </wp:positionV>
          <wp:extent cx="7772400" cy="833410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746-312_Association_SLT-letterhead_US-NC.jpg"/>
                  <pic:cNvPicPr/>
                </pic:nvPicPr>
                <pic:blipFill rotWithShape="1">
                  <a:blip r:embed="rId1">
                    <a:extLst>
                      <a:ext uri="{28A0092B-C50C-407E-A947-70E740481C1C}">
                        <a14:useLocalDpi xmlns:a14="http://schemas.microsoft.com/office/drawing/2010/main" val="0"/>
                      </a:ext>
                    </a:extLst>
                  </a:blip>
                  <a:srcRect b="17143"/>
                  <a:stretch/>
                </pic:blipFill>
                <pic:spPr bwMode="auto">
                  <a:xfrm>
                    <a:off x="0" y="0"/>
                    <a:ext cx="7772400" cy="83341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6535F"/>
    <w:multiLevelType w:val="hybridMultilevel"/>
    <w:tmpl w:val="3C7855BE"/>
    <w:lvl w:ilvl="0" w:tplc="C5724D76">
      <w:start w:val="1"/>
      <w:numFmt w:val="decimal"/>
      <w:lvlText w:val="%1."/>
      <w:lvlJc w:val="left"/>
      <w:pPr>
        <w:ind w:left="355" w:hanging="360"/>
      </w:pPr>
      <w:rPr>
        <w:rFonts w:hint="default"/>
        <w:b/>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 w15:restartNumberingAfterBreak="0">
    <w:nsid w:val="2C7952BA"/>
    <w:multiLevelType w:val="hybridMultilevel"/>
    <w:tmpl w:val="E4BEF460"/>
    <w:lvl w:ilvl="0" w:tplc="04090019">
      <w:start w:val="1"/>
      <w:numFmt w:val="lowerLetter"/>
      <w:lvlText w:val="%1."/>
      <w:lvlJc w:val="left"/>
      <w:pPr>
        <w:ind w:left="1626" w:hanging="360"/>
      </w:pPr>
      <w:rPr>
        <w:rFonts w:hint="default"/>
      </w:rPr>
    </w:lvl>
    <w:lvl w:ilvl="1" w:tplc="04090003" w:tentative="1">
      <w:start w:val="1"/>
      <w:numFmt w:val="bullet"/>
      <w:lvlText w:val="o"/>
      <w:lvlJc w:val="left"/>
      <w:pPr>
        <w:ind w:left="2346" w:hanging="360"/>
      </w:pPr>
      <w:rPr>
        <w:rFonts w:ascii="Courier New" w:hAnsi="Courier New" w:cs="Courier New" w:hint="default"/>
      </w:rPr>
    </w:lvl>
    <w:lvl w:ilvl="2" w:tplc="04090005" w:tentative="1">
      <w:start w:val="1"/>
      <w:numFmt w:val="bullet"/>
      <w:lvlText w:val=""/>
      <w:lvlJc w:val="left"/>
      <w:pPr>
        <w:ind w:left="3066" w:hanging="360"/>
      </w:pPr>
      <w:rPr>
        <w:rFonts w:ascii="Wingdings" w:hAnsi="Wingdings" w:hint="default"/>
      </w:rPr>
    </w:lvl>
    <w:lvl w:ilvl="3" w:tplc="04090001" w:tentative="1">
      <w:start w:val="1"/>
      <w:numFmt w:val="bullet"/>
      <w:lvlText w:val=""/>
      <w:lvlJc w:val="left"/>
      <w:pPr>
        <w:ind w:left="3786" w:hanging="360"/>
      </w:pPr>
      <w:rPr>
        <w:rFonts w:ascii="Symbol" w:hAnsi="Symbol" w:hint="default"/>
      </w:rPr>
    </w:lvl>
    <w:lvl w:ilvl="4" w:tplc="04090003" w:tentative="1">
      <w:start w:val="1"/>
      <w:numFmt w:val="bullet"/>
      <w:lvlText w:val="o"/>
      <w:lvlJc w:val="left"/>
      <w:pPr>
        <w:ind w:left="4506" w:hanging="360"/>
      </w:pPr>
      <w:rPr>
        <w:rFonts w:ascii="Courier New" w:hAnsi="Courier New" w:cs="Courier New" w:hint="default"/>
      </w:rPr>
    </w:lvl>
    <w:lvl w:ilvl="5" w:tplc="04090005" w:tentative="1">
      <w:start w:val="1"/>
      <w:numFmt w:val="bullet"/>
      <w:lvlText w:val=""/>
      <w:lvlJc w:val="left"/>
      <w:pPr>
        <w:ind w:left="5226" w:hanging="360"/>
      </w:pPr>
      <w:rPr>
        <w:rFonts w:ascii="Wingdings" w:hAnsi="Wingdings" w:hint="default"/>
      </w:rPr>
    </w:lvl>
    <w:lvl w:ilvl="6" w:tplc="04090001" w:tentative="1">
      <w:start w:val="1"/>
      <w:numFmt w:val="bullet"/>
      <w:lvlText w:val=""/>
      <w:lvlJc w:val="left"/>
      <w:pPr>
        <w:ind w:left="5946" w:hanging="360"/>
      </w:pPr>
      <w:rPr>
        <w:rFonts w:ascii="Symbol" w:hAnsi="Symbol" w:hint="default"/>
      </w:rPr>
    </w:lvl>
    <w:lvl w:ilvl="7" w:tplc="04090003" w:tentative="1">
      <w:start w:val="1"/>
      <w:numFmt w:val="bullet"/>
      <w:lvlText w:val="o"/>
      <w:lvlJc w:val="left"/>
      <w:pPr>
        <w:ind w:left="6666" w:hanging="360"/>
      </w:pPr>
      <w:rPr>
        <w:rFonts w:ascii="Courier New" w:hAnsi="Courier New" w:cs="Courier New" w:hint="default"/>
      </w:rPr>
    </w:lvl>
    <w:lvl w:ilvl="8" w:tplc="04090005" w:tentative="1">
      <w:start w:val="1"/>
      <w:numFmt w:val="bullet"/>
      <w:lvlText w:val=""/>
      <w:lvlJc w:val="left"/>
      <w:pPr>
        <w:ind w:left="7386" w:hanging="360"/>
      </w:pPr>
      <w:rPr>
        <w:rFonts w:ascii="Wingdings" w:hAnsi="Wingdings" w:hint="default"/>
      </w:rPr>
    </w:lvl>
  </w:abstractNum>
  <w:abstractNum w:abstractNumId="2" w15:restartNumberingAfterBreak="0">
    <w:nsid w:val="2F173AD9"/>
    <w:multiLevelType w:val="hybridMultilevel"/>
    <w:tmpl w:val="C16028A4"/>
    <w:lvl w:ilvl="0" w:tplc="04090019">
      <w:start w:val="1"/>
      <w:numFmt w:val="lowerLetter"/>
      <w:lvlText w:val="%1."/>
      <w:lvlJc w:val="left"/>
      <w:pPr>
        <w:ind w:left="1621" w:hanging="360"/>
      </w:pPr>
      <w:rPr>
        <w:rFonts w:hint="default"/>
      </w:rPr>
    </w:lvl>
    <w:lvl w:ilvl="1" w:tplc="04090003" w:tentative="1">
      <w:start w:val="1"/>
      <w:numFmt w:val="bullet"/>
      <w:lvlText w:val="o"/>
      <w:lvlJc w:val="left"/>
      <w:pPr>
        <w:ind w:left="2341" w:hanging="360"/>
      </w:pPr>
      <w:rPr>
        <w:rFonts w:ascii="Courier New" w:hAnsi="Courier New" w:cs="Courier New" w:hint="default"/>
      </w:rPr>
    </w:lvl>
    <w:lvl w:ilvl="2" w:tplc="04090005" w:tentative="1">
      <w:start w:val="1"/>
      <w:numFmt w:val="bullet"/>
      <w:lvlText w:val=""/>
      <w:lvlJc w:val="left"/>
      <w:pPr>
        <w:ind w:left="3061" w:hanging="360"/>
      </w:pPr>
      <w:rPr>
        <w:rFonts w:ascii="Wingdings" w:hAnsi="Wingdings" w:hint="default"/>
      </w:rPr>
    </w:lvl>
    <w:lvl w:ilvl="3" w:tplc="04090001" w:tentative="1">
      <w:start w:val="1"/>
      <w:numFmt w:val="bullet"/>
      <w:lvlText w:val=""/>
      <w:lvlJc w:val="left"/>
      <w:pPr>
        <w:ind w:left="3781" w:hanging="360"/>
      </w:pPr>
      <w:rPr>
        <w:rFonts w:ascii="Symbol" w:hAnsi="Symbol" w:hint="default"/>
      </w:rPr>
    </w:lvl>
    <w:lvl w:ilvl="4" w:tplc="04090003" w:tentative="1">
      <w:start w:val="1"/>
      <w:numFmt w:val="bullet"/>
      <w:lvlText w:val="o"/>
      <w:lvlJc w:val="left"/>
      <w:pPr>
        <w:ind w:left="4501" w:hanging="360"/>
      </w:pPr>
      <w:rPr>
        <w:rFonts w:ascii="Courier New" w:hAnsi="Courier New" w:cs="Courier New" w:hint="default"/>
      </w:rPr>
    </w:lvl>
    <w:lvl w:ilvl="5" w:tplc="04090005" w:tentative="1">
      <w:start w:val="1"/>
      <w:numFmt w:val="bullet"/>
      <w:lvlText w:val=""/>
      <w:lvlJc w:val="left"/>
      <w:pPr>
        <w:ind w:left="5221" w:hanging="360"/>
      </w:pPr>
      <w:rPr>
        <w:rFonts w:ascii="Wingdings" w:hAnsi="Wingdings" w:hint="default"/>
      </w:rPr>
    </w:lvl>
    <w:lvl w:ilvl="6" w:tplc="04090001" w:tentative="1">
      <w:start w:val="1"/>
      <w:numFmt w:val="bullet"/>
      <w:lvlText w:val=""/>
      <w:lvlJc w:val="left"/>
      <w:pPr>
        <w:ind w:left="5941" w:hanging="360"/>
      </w:pPr>
      <w:rPr>
        <w:rFonts w:ascii="Symbol" w:hAnsi="Symbol" w:hint="default"/>
      </w:rPr>
    </w:lvl>
    <w:lvl w:ilvl="7" w:tplc="04090003" w:tentative="1">
      <w:start w:val="1"/>
      <w:numFmt w:val="bullet"/>
      <w:lvlText w:val="o"/>
      <w:lvlJc w:val="left"/>
      <w:pPr>
        <w:ind w:left="6661" w:hanging="360"/>
      </w:pPr>
      <w:rPr>
        <w:rFonts w:ascii="Courier New" w:hAnsi="Courier New" w:cs="Courier New" w:hint="default"/>
      </w:rPr>
    </w:lvl>
    <w:lvl w:ilvl="8" w:tplc="04090005" w:tentative="1">
      <w:start w:val="1"/>
      <w:numFmt w:val="bullet"/>
      <w:lvlText w:val=""/>
      <w:lvlJc w:val="left"/>
      <w:pPr>
        <w:ind w:left="7381" w:hanging="360"/>
      </w:pPr>
      <w:rPr>
        <w:rFonts w:ascii="Wingdings" w:hAnsi="Wingdings" w:hint="default"/>
      </w:rPr>
    </w:lvl>
  </w:abstractNum>
  <w:abstractNum w:abstractNumId="3" w15:restartNumberingAfterBreak="0">
    <w:nsid w:val="3E0A4CA8"/>
    <w:multiLevelType w:val="hybridMultilevel"/>
    <w:tmpl w:val="17E02F2A"/>
    <w:lvl w:ilvl="0" w:tplc="04090019">
      <w:start w:val="1"/>
      <w:numFmt w:val="lowerLetter"/>
      <w:lvlText w:val="%1."/>
      <w:lvlJc w:val="left"/>
      <w:pPr>
        <w:ind w:left="1621" w:hanging="360"/>
      </w:pPr>
      <w:rPr>
        <w:rFonts w:hint="default"/>
      </w:rPr>
    </w:lvl>
    <w:lvl w:ilvl="1" w:tplc="04090003" w:tentative="1">
      <w:start w:val="1"/>
      <w:numFmt w:val="bullet"/>
      <w:lvlText w:val="o"/>
      <w:lvlJc w:val="left"/>
      <w:pPr>
        <w:ind w:left="2341" w:hanging="360"/>
      </w:pPr>
      <w:rPr>
        <w:rFonts w:ascii="Courier New" w:hAnsi="Courier New" w:cs="Courier New" w:hint="default"/>
      </w:rPr>
    </w:lvl>
    <w:lvl w:ilvl="2" w:tplc="04090005" w:tentative="1">
      <w:start w:val="1"/>
      <w:numFmt w:val="bullet"/>
      <w:lvlText w:val=""/>
      <w:lvlJc w:val="left"/>
      <w:pPr>
        <w:ind w:left="3061" w:hanging="360"/>
      </w:pPr>
      <w:rPr>
        <w:rFonts w:ascii="Wingdings" w:hAnsi="Wingdings" w:hint="default"/>
      </w:rPr>
    </w:lvl>
    <w:lvl w:ilvl="3" w:tplc="04090001" w:tentative="1">
      <w:start w:val="1"/>
      <w:numFmt w:val="bullet"/>
      <w:lvlText w:val=""/>
      <w:lvlJc w:val="left"/>
      <w:pPr>
        <w:ind w:left="3781" w:hanging="360"/>
      </w:pPr>
      <w:rPr>
        <w:rFonts w:ascii="Symbol" w:hAnsi="Symbol" w:hint="default"/>
      </w:rPr>
    </w:lvl>
    <w:lvl w:ilvl="4" w:tplc="04090003" w:tentative="1">
      <w:start w:val="1"/>
      <w:numFmt w:val="bullet"/>
      <w:lvlText w:val="o"/>
      <w:lvlJc w:val="left"/>
      <w:pPr>
        <w:ind w:left="4501" w:hanging="360"/>
      </w:pPr>
      <w:rPr>
        <w:rFonts w:ascii="Courier New" w:hAnsi="Courier New" w:cs="Courier New" w:hint="default"/>
      </w:rPr>
    </w:lvl>
    <w:lvl w:ilvl="5" w:tplc="04090005" w:tentative="1">
      <w:start w:val="1"/>
      <w:numFmt w:val="bullet"/>
      <w:lvlText w:val=""/>
      <w:lvlJc w:val="left"/>
      <w:pPr>
        <w:ind w:left="5221" w:hanging="360"/>
      </w:pPr>
      <w:rPr>
        <w:rFonts w:ascii="Wingdings" w:hAnsi="Wingdings" w:hint="default"/>
      </w:rPr>
    </w:lvl>
    <w:lvl w:ilvl="6" w:tplc="04090001" w:tentative="1">
      <w:start w:val="1"/>
      <w:numFmt w:val="bullet"/>
      <w:lvlText w:val=""/>
      <w:lvlJc w:val="left"/>
      <w:pPr>
        <w:ind w:left="5941" w:hanging="360"/>
      </w:pPr>
      <w:rPr>
        <w:rFonts w:ascii="Symbol" w:hAnsi="Symbol" w:hint="default"/>
      </w:rPr>
    </w:lvl>
    <w:lvl w:ilvl="7" w:tplc="04090003" w:tentative="1">
      <w:start w:val="1"/>
      <w:numFmt w:val="bullet"/>
      <w:lvlText w:val="o"/>
      <w:lvlJc w:val="left"/>
      <w:pPr>
        <w:ind w:left="6661" w:hanging="360"/>
      </w:pPr>
      <w:rPr>
        <w:rFonts w:ascii="Courier New" w:hAnsi="Courier New" w:cs="Courier New" w:hint="default"/>
      </w:rPr>
    </w:lvl>
    <w:lvl w:ilvl="8" w:tplc="04090005" w:tentative="1">
      <w:start w:val="1"/>
      <w:numFmt w:val="bullet"/>
      <w:lvlText w:val=""/>
      <w:lvlJc w:val="left"/>
      <w:pPr>
        <w:ind w:left="7381" w:hanging="360"/>
      </w:pPr>
      <w:rPr>
        <w:rFonts w:ascii="Wingdings" w:hAnsi="Wingdings" w:hint="default"/>
      </w:rPr>
    </w:lvl>
  </w:abstractNum>
  <w:abstractNum w:abstractNumId="4" w15:restartNumberingAfterBreak="0">
    <w:nsid w:val="5FAA446A"/>
    <w:multiLevelType w:val="hybridMultilevel"/>
    <w:tmpl w:val="46D240A2"/>
    <w:lvl w:ilvl="0" w:tplc="E7BCD444">
      <w:start w:val="2"/>
      <w:numFmt w:val="decimal"/>
      <w:lvlText w:val="%1."/>
      <w:lvlJc w:val="left"/>
      <w:pPr>
        <w:ind w:left="901" w:hanging="361"/>
      </w:pPr>
      <w:rPr>
        <w:rFonts w:ascii="Times New Roman" w:eastAsia="Arial" w:hAnsi="Times New Roman" w:cs="Times New Roman" w:hint="default"/>
        <w:b/>
        <w:color w:val="181818"/>
        <w:spacing w:val="-1"/>
        <w:w w:val="103"/>
        <w:sz w:val="22"/>
        <w:szCs w:val="22"/>
      </w:rPr>
    </w:lvl>
    <w:lvl w:ilvl="1" w:tplc="C8B0A5B8">
      <w:numFmt w:val="bullet"/>
      <w:lvlText w:val="•"/>
      <w:lvlJc w:val="left"/>
      <w:pPr>
        <w:ind w:left="1876" w:hanging="361"/>
      </w:pPr>
      <w:rPr>
        <w:rFonts w:hint="default"/>
      </w:rPr>
    </w:lvl>
    <w:lvl w:ilvl="2" w:tplc="34D078AE">
      <w:numFmt w:val="bullet"/>
      <w:lvlText w:val="•"/>
      <w:lvlJc w:val="left"/>
      <w:pPr>
        <w:ind w:left="2852" w:hanging="361"/>
      </w:pPr>
      <w:rPr>
        <w:rFonts w:hint="default"/>
      </w:rPr>
    </w:lvl>
    <w:lvl w:ilvl="3" w:tplc="236E9916">
      <w:numFmt w:val="bullet"/>
      <w:lvlText w:val="•"/>
      <w:lvlJc w:val="left"/>
      <w:pPr>
        <w:ind w:left="3828" w:hanging="361"/>
      </w:pPr>
      <w:rPr>
        <w:rFonts w:hint="default"/>
      </w:rPr>
    </w:lvl>
    <w:lvl w:ilvl="4" w:tplc="7B862C72">
      <w:numFmt w:val="bullet"/>
      <w:lvlText w:val="•"/>
      <w:lvlJc w:val="left"/>
      <w:pPr>
        <w:ind w:left="4804" w:hanging="361"/>
      </w:pPr>
      <w:rPr>
        <w:rFonts w:hint="default"/>
      </w:rPr>
    </w:lvl>
    <w:lvl w:ilvl="5" w:tplc="68608AB4">
      <w:numFmt w:val="bullet"/>
      <w:lvlText w:val="•"/>
      <w:lvlJc w:val="left"/>
      <w:pPr>
        <w:ind w:left="5780" w:hanging="361"/>
      </w:pPr>
      <w:rPr>
        <w:rFonts w:hint="default"/>
      </w:rPr>
    </w:lvl>
    <w:lvl w:ilvl="6" w:tplc="C58C0BB2">
      <w:numFmt w:val="bullet"/>
      <w:lvlText w:val="•"/>
      <w:lvlJc w:val="left"/>
      <w:pPr>
        <w:ind w:left="6756" w:hanging="361"/>
      </w:pPr>
      <w:rPr>
        <w:rFonts w:hint="default"/>
      </w:rPr>
    </w:lvl>
    <w:lvl w:ilvl="7" w:tplc="01E4CCFE">
      <w:numFmt w:val="bullet"/>
      <w:lvlText w:val="•"/>
      <w:lvlJc w:val="left"/>
      <w:pPr>
        <w:ind w:left="7732" w:hanging="361"/>
      </w:pPr>
      <w:rPr>
        <w:rFonts w:hint="default"/>
      </w:rPr>
    </w:lvl>
    <w:lvl w:ilvl="8" w:tplc="A40E4FD8">
      <w:numFmt w:val="bullet"/>
      <w:lvlText w:val="•"/>
      <w:lvlJc w:val="left"/>
      <w:pPr>
        <w:ind w:left="8708" w:hanging="361"/>
      </w:pPr>
      <w:rPr>
        <w:rFonts w:hint="default"/>
      </w:rPr>
    </w:lvl>
  </w:abstractNum>
  <w:abstractNum w:abstractNumId="5" w15:restartNumberingAfterBreak="0">
    <w:nsid w:val="7CC90159"/>
    <w:multiLevelType w:val="hybridMultilevel"/>
    <w:tmpl w:val="97AAE8AA"/>
    <w:lvl w:ilvl="0" w:tplc="6D049BA6">
      <w:start w:val="1"/>
      <w:numFmt w:val="lowerLetter"/>
      <w:lvlText w:val="%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776"/>
    <w:rsid w:val="00065077"/>
    <w:rsid w:val="000853CB"/>
    <w:rsid w:val="000C14F9"/>
    <w:rsid w:val="000F0C44"/>
    <w:rsid w:val="00124F42"/>
    <w:rsid w:val="00154FB7"/>
    <w:rsid w:val="00161AA9"/>
    <w:rsid w:val="001B1166"/>
    <w:rsid w:val="001F147D"/>
    <w:rsid w:val="0028790F"/>
    <w:rsid w:val="002D1FDC"/>
    <w:rsid w:val="002D42F3"/>
    <w:rsid w:val="00312948"/>
    <w:rsid w:val="00355A7E"/>
    <w:rsid w:val="003778AF"/>
    <w:rsid w:val="003C0F1D"/>
    <w:rsid w:val="003D6AFC"/>
    <w:rsid w:val="0040219E"/>
    <w:rsid w:val="00442E8C"/>
    <w:rsid w:val="00456E72"/>
    <w:rsid w:val="00471E96"/>
    <w:rsid w:val="004A6D7D"/>
    <w:rsid w:val="004E0C4D"/>
    <w:rsid w:val="00541AC8"/>
    <w:rsid w:val="005E57F6"/>
    <w:rsid w:val="00636FF4"/>
    <w:rsid w:val="006544F7"/>
    <w:rsid w:val="00746D18"/>
    <w:rsid w:val="00795823"/>
    <w:rsid w:val="00876776"/>
    <w:rsid w:val="008A1136"/>
    <w:rsid w:val="008A7FFB"/>
    <w:rsid w:val="008C3284"/>
    <w:rsid w:val="00931D24"/>
    <w:rsid w:val="009504FF"/>
    <w:rsid w:val="009B7E7C"/>
    <w:rsid w:val="009F0B01"/>
    <w:rsid w:val="00A768F3"/>
    <w:rsid w:val="00B12355"/>
    <w:rsid w:val="00B23598"/>
    <w:rsid w:val="00BA77A8"/>
    <w:rsid w:val="00BB3B8E"/>
    <w:rsid w:val="00CE60A4"/>
    <w:rsid w:val="00D71632"/>
    <w:rsid w:val="00E146A2"/>
    <w:rsid w:val="00EA10E3"/>
    <w:rsid w:val="00EE6EDD"/>
    <w:rsid w:val="00F1512D"/>
    <w:rsid w:val="00F50407"/>
    <w:rsid w:val="00F50A9E"/>
    <w:rsid w:val="00F908F8"/>
    <w:rsid w:val="00FD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C55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776"/>
    <w:pPr>
      <w:tabs>
        <w:tab w:val="center" w:pos="4680"/>
        <w:tab w:val="right" w:pos="9360"/>
      </w:tabs>
    </w:pPr>
  </w:style>
  <w:style w:type="character" w:customStyle="1" w:styleId="HeaderChar">
    <w:name w:val="Header Char"/>
    <w:basedOn w:val="DefaultParagraphFont"/>
    <w:link w:val="Header"/>
    <w:uiPriority w:val="99"/>
    <w:rsid w:val="00876776"/>
  </w:style>
  <w:style w:type="paragraph" w:styleId="Footer">
    <w:name w:val="footer"/>
    <w:basedOn w:val="Normal"/>
    <w:link w:val="FooterChar"/>
    <w:uiPriority w:val="99"/>
    <w:unhideWhenUsed/>
    <w:rsid w:val="00876776"/>
    <w:pPr>
      <w:tabs>
        <w:tab w:val="center" w:pos="4680"/>
        <w:tab w:val="right" w:pos="9360"/>
      </w:tabs>
    </w:pPr>
  </w:style>
  <w:style w:type="character" w:customStyle="1" w:styleId="FooterChar">
    <w:name w:val="Footer Char"/>
    <w:basedOn w:val="DefaultParagraphFont"/>
    <w:link w:val="Footer"/>
    <w:uiPriority w:val="99"/>
    <w:rsid w:val="00876776"/>
  </w:style>
  <w:style w:type="paragraph" w:styleId="FootnoteText">
    <w:name w:val="footnote text"/>
    <w:basedOn w:val="Normal"/>
    <w:link w:val="FootnoteTextChar"/>
    <w:uiPriority w:val="99"/>
    <w:semiHidden/>
    <w:unhideWhenUsed/>
    <w:rsid w:val="002D1FDC"/>
    <w:pPr>
      <w:widowControl w:val="0"/>
      <w:autoSpaceDE w:val="0"/>
      <w:autoSpaceDN w:val="0"/>
    </w:pPr>
    <w:rPr>
      <w:rFonts w:ascii="Arial" w:eastAsia="Arial" w:hAnsi="Arial" w:cs="Arial"/>
      <w:sz w:val="20"/>
      <w:szCs w:val="20"/>
    </w:rPr>
  </w:style>
  <w:style w:type="character" w:customStyle="1" w:styleId="FootnoteTextChar">
    <w:name w:val="Footnote Text Char"/>
    <w:basedOn w:val="DefaultParagraphFont"/>
    <w:link w:val="FootnoteText"/>
    <w:uiPriority w:val="99"/>
    <w:semiHidden/>
    <w:rsid w:val="002D1FDC"/>
    <w:rPr>
      <w:rFonts w:ascii="Arial" w:eastAsia="Arial" w:hAnsi="Arial" w:cs="Arial"/>
      <w:sz w:val="20"/>
      <w:szCs w:val="20"/>
    </w:rPr>
  </w:style>
  <w:style w:type="character" w:styleId="FootnoteReference">
    <w:name w:val="footnote reference"/>
    <w:basedOn w:val="DefaultParagraphFont"/>
    <w:uiPriority w:val="99"/>
    <w:semiHidden/>
    <w:unhideWhenUsed/>
    <w:rsid w:val="002D1FDC"/>
    <w:rPr>
      <w:vertAlign w:val="superscript"/>
    </w:rPr>
  </w:style>
  <w:style w:type="character" w:styleId="Hyperlink">
    <w:name w:val="Hyperlink"/>
    <w:basedOn w:val="DefaultParagraphFont"/>
    <w:uiPriority w:val="99"/>
    <w:unhideWhenUsed/>
    <w:rsid w:val="00B12355"/>
    <w:rPr>
      <w:color w:val="0563C1" w:themeColor="hyperlink"/>
      <w:u w:val="single"/>
    </w:rPr>
  </w:style>
  <w:style w:type="character" w:styleId="UnresolvedMention">
    <w:name w:val="Unresolved Mention"/>
    <w:basedOn w:val="DefaultParagraphFont"/>
    <w:uiPriority w:val="99"/>
    <w:rsid w:val="00B12355"/>
    <w:rPr>
      <w:color w:val="605E5C"/>
      <w:shd w:val="clear" w:color="auto" w:fill="E1DFDD"/>
    </w:rPr>
  </w:style>
  <w:style w:type="character" w:styleId="CommentReference">
    <w:name w:val="annotation reference"/>
    <w:basedOn w:val="DefaultParagraphFont"/>
    <w:uiPriority w:val="99"/>
    <w:semiHidden/>
    <w:unhideWhenUsed/>
    <w:rsid w:val="00931D24"/>
    <w:rPr>
      <w:sz w:val="16"/>
      <w:szCs w:val="16"/>
    </w:rPr>
  </w:style>
  <w:style w:type="paragraph" w:styleId="CommentText">
    <w:name w:val="annotation text"/>
    <w:basedOn w:val="Normal"/>
    <w:link w:val="CommentTextChar"/>
    <w:uiPriority w:val="99"/>
    <w:semiHidden/>
    <w:unhideWhenUsed/>
    <w:rsid w:val="00931D24"/>
    <w:pPr>
      <w:widowControl w:val="0"/>
      <w:autoSpaceDE w:val="0"/>
      <w:autoSpaceDN w:val="0"/>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931D24"/>
    <w:rPr>
      <w:rFonts w:ascii="Arial" w:eastAsia="Arial" w:hAnsi="Arial" w:cs="Arial"/>
      <w:sz w:val="20"/>
      <w:szCs w:val="20"/>
    </w:rPr>
  </w:style>
  <w:style w:type="paragraph" w:styleId="BalloonText">
    <w:name w:val="Balloon Text"/>
    <w:basedOn w:val="Normal"/>
    <w:link w:val="BalloonTextChar"/>
    <w:uiPriority w:val="99"/>
    <w:semiHidden/>
    <w:unhideWhenUsed/>
    <w:rsid w:val="00931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D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61AA9"/>
    <w:pPr>
      <w:widowControl/>
      <w:autoSpaceDE/>
      <w:autoSpaceDN/>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61AA9"/>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25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cpa.org/content/dam/aicpa/interestareas/governmentalauditquality/resources/auditpracticetoolsaids/downloadabledocuments/background-guidance-ftantdaup-report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7EF90E6AEBF54A82B4F2E70E09014E" ma:contentTypeVersion="6" ma:contentTypeDescription="Create a new document." ma:contentTypeScope="" ma:versionID="a38c3678d7941c98d96f1079e06332b3">
  <xsd:schema xmlns:xsd="http://www.w3.org/2001/XMLSchema" xmlns:xs="http://www.w3.org/2001/XMLSchema" xmlns:p="http://schemas.microsoft.com/office/2006/metadata/properties" xmlns:ns2="3627618a-28e6-4102-99cd-63a51987318d" xmlns:ns3="2ed0bbf7-b3c8-4697-a091-e310dea41c59" targetNamespace="http://schemas.microsoft.com/office/2006/metadata/properties" ma:root="true" ma:fieldsID="fb8a60408b15d64e2e2443f5e61a833b" ns2:_="" ns3:_="">
    <xsd:import namespace="3627618a-28e6-4102-99cd-63a51987318d"/>
    <xsd:import namespace="2ed0bbf7-b3c8-4697-a091-e310dea41c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7618a-28e6-4102-99cd-63a5198731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0bbf7-b3c8-4697-a091-e310dea41c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E288CB-21DA-4270-9ECA-A4BAB05BE0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EF898F-9B51-4463-AED5-DBA9BA98F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7618a-28e6-4102-99cd-63a51987318d"/>
    <ds:schemaRef ds:uri="2ed0bbf7-b3c8-4697-a091-e310dea41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AB653-13B7-4A2D-8E1A-193041625EAE}">
  <ds:schemaRefs>
    <ds:schemaRef ds:uri="http://schemas.microsoft.com/sharepoint/v3/contenttype/forms"/>
  </ds:schemaRefs>
</ds:datastoreItem>
</file>

<file path=customXml/itemProps4.xml><?xml version="1.0" encoding="utf-8"?>
<ds:datastoreItem xmlns:ds="http://schemas.openxmlformats.org/officeDocument/2006/customXml" ds:itemID="{19149473-B008-4771-AFFC-95B73457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5478</Characters>
  <Application>Microsoft Office Word</Application>
  <DocSecurity>0</DocSecurity>
  <Lines>91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Teresa Bordeaux</cp:lastModifiedBy>
  <cp:revision>2</cp:revision>
  <dcterms:created xsi:type="dcterms:W3CDTF">2018-10-11T19:02:00Z</dcterms:created>
  <dcterms:modified xsi:type="dcterms:W3CDTF">2018-10-11T19:02:00Z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0x010100DF7EF90E6AEBF54A82B4F2E70E09014E</vt:lpwstr>
  </property>
</Properties>
</file>