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6" w:type="dxa"/>
          <w:right w:w="86" w:type="dxa"/>
        </w:tblCellMar>
        <w:tblLook w:val="04A0" w:firstRow="1" w:lastRow="0" w:firstColumn="1" w:lastColumn="0" w:noHBand="0" w:noVBand="1"/>
      </w:tblPr>
      <w:tblGrid>
        <w:gridCol w:w="5598"/>
        <w:gridCol w:w="5310"/>
      </w:tblGrid>
      <w:tr w:rsidR="00037E42" w14:paraId="2E17CBE7" w14:textId="77777777" w:rsidTr="009A3FAD">
        <w:trPr>
          <w:cantSplit/>
          <w:trHeight w:hRule="exact" w:val="90"/>
        </w:trPr>
        <w:tc>
          <w:tcPr>
            <w:tcW w:w="5598" w:type="dxa"/>
          </w:tcPr>
          <w:p w14:paraId="57DAE154" w14:textId="77777777" w:rsidR="00037E42" w:rsidRDefault="00037E42" w:rsidP="009C48DE">
            <w:pPr>
              <w:tabs>
                <w:tab w:val="left" w:pos="360"/>
                <w:tab w:val="left" w:pos="720"/>
                <w:tab w:val="left" w:pos="1080"/>
                <w:tab w:val="left" w:pos="1440"/>
                <w:tab w:val="left" w:pos="1800"/>
              </w:tabs>
              <w:jc w:val="right"/>
              <w:rPr>
                <w:sz w:val="18"/>
              </w:rPr>
            </w:pPr>
            <w:bookmarkStart w:id="0" w:name="_GoBack"/>
            <w:bookmarkEnd w:id="0"/>
          </w:p>
        </w:tc>
        <w:tc>
          <w:tcPr>
            <w:tcW w:w="5310" w:type="dxa"/>
          </w:tcPr>
          <w:p w14:paraId="03033BBF" w14:textId="77777777" w:rsidR="00037E42" w:rsidRPr="00961EF3" w:rsidRDefault="00037E42" w:rsidP="009C48DE">
            <w:pPr>
              <w:pStyle w:val="TISDate"/>
              <w:tabs>
                <w:tab w:val="left" w:pos="360"/>
                <w:tab w:val="left" w:pos="720"/>
                <w:tab w:val="left" w:pos="1080"/>
                <w:tab w:val="left" w:pos="1440"/>
                <w:tab w:val="left" w:pos="1800"/>
              </w:tabs>
              <w:rPr>
                <w:rStyle w:val="IntenseReference"/>
              </w:rPr>
            </w:pPr>
            <w:r w:rsidRPr="00961EF3">
              <w:rPr>
                <w:rStyle w:val="IntenseReference"/>
              </w:rPr>
              <w:tab/>
            </w:r>
            <w:r w:rsidRPr="00961EF3">
              <w:rPr>
                <w:rStyle w:val="IntenseReference"/>
              </w:rPr>
              <w:tab/>
            </w:r>
          </w:p>
        </w:tc>
      </w:tr>
      <w:tr w:rsidR="0025290C" w14:paraId="2EA42063" w14:textId="77777777" w:rsidTr="001241E8">
        <w:trPr>
          <w:cantSplit/>
          <w:trHeight w:hRule="exact" w:val="1791"/>
        </w:trPr>
        <w:tc>
          <w:tcPr>
            <w:tcW w:w="10908" w:type="dxa"/>
            <w:gridSpan w:val="2"/>
          </w:tcPr>
          <w:p w14:paraId="3E5A70BF" w14:textId="2BA4F9CA" w:rsidR="001241E8" w:rsidRPr="00604206" w:rsidRDefault="001241E8" w:rsidP="00390F88">
            <w:pPr>
              <w:tabs>
                <w:tab w:val="left" w:pos="360"/>
                <w:tab w:val="left" w:pos="720"/>
                <w:tab w:val="left" w:pos="1080"/>
                <w:tab w:val="left" w:pos="1440"/>
                <w:tab w:val="left" w:pos="1800"/>
              </w:tabs>
              <w:spacing w:before="40"/>
              <w:jc w:val="right"/>
              <w:rPr>
                <w:rFonts w:ascii="Avenir 55 Roman" w:hAnsi="Avenir 55 Roman" w:cs="Avenir-Roman"/>
                <w:color w:val="9FA618"/>
                <w:sz w:val="34"/>
                <w:szCs w:val="34"/>
              </w:rPr>
            </w:pPr>
            <w:r>
              <w:rPr>
                <w:rStyle w:val="TISCatagoryChar"/>
                <w:rFonts w:ascii="Avenir 55 Roman" w:hAnsi="Avenir 55 Roman"/>
                <w:color w:val="9FA618"/>
                <w:sz w:val="34"/>
                <w:szCs w:val="34"/>
              </w:rPr>
              <w:t>Financial Reporting Center</w:t>
            </w:r>
            <w:r w:rsidR="003C5B34">
              <w:rPr>
                <w:rStyle w:val="TISCatagoryChar"/>
                <w:rFonts w:ascii="Avenir 55 Roman" w:hAnsi="Avenir 55 Roman"/>
                <w:color w:val="9FA618"/>
                <w:sz w:val="34"/>
                <w:szCs w:val="34"/>
              </w:rPr>
              <w:t xml:space="preserve"> </w:t>
            </w:r>
          </w:p>
        </w:tc>
      </w:tr>
      <w:tr w:rsidR="00037E42" w14:paraId="23E6C050" w14:textId="77777777" w:rsidTr="00D26E48">
        <w:trPr>
          <w:cantSplit/>
          <w:trHeight w:val="3600"/>
        </w:trPr>
        <w:tc>
          <w:tcPr>
            <w:tcW w:w="5598" w:type="dxa"/>
          </w:tcPr>
          <w:p w14:paraId="36F9EE51" w14:textId="2C252D8E" w:rsidR="00037E42" w:rsidRPr="005F1052" w:rsidRDefault="00DF1BB8" w:rsidP="005B52B1">
            <w:pPr>
              <w:pStyle w:val="TISSubtitle"/>
              <w:tabs>
                <w:tab w:val="left" w:pos="360"/>
                <w:tab w:val="left" w:pos="720"/>
                <w:tab w:val="left" w:pos="1080"/>
                <w:tab w:val="left" w:pos="1440"/>
                <w:tab w:val="left" w:pos="1800"/>
              </w:tabs>
              <w:rPr>
                <w:sz w:val="18"/>
              </w:rPr>
            </w:pPr>
            <w:r w:rsidRPr="00DF1BB8">
              <w:rPr>
                <w:iCs/>
                <w:sz w:val="44"/>
                <w:szCs w:val="48"/>
              </w:rPr>
              <w:t>Need Third-Party Verification? Ask a CPA for Guidance</w:t>
            </w:r>
          </w:p>
        </w:tc>
        <w:tc>
          <w:tcPr>
            <w:tcW w:w="5310" w:type="dxa"/>
          </w:tcPr>
          <w:p w14:paraId="2D3861CF" w14:textId="77777777" w:rsidR="00D4779D" w:rsidRDefault="00D4779D" w:rsidP="009C48DE">
            <w:pPr>
              <w:tabs>
                <w:tab w:val="left" w:pos="360"/>
                <w:tab w:val="left" w:pos="720"/>
                <w:tab w:val="left" w:pos="1080"/>
                <w:tab w:val="left" w:pos="1440"/>
                <w:tab w:val="left" w:pos="1800"/>
              </w:tabs>
              <w:jc w:val="right"/>
              <w:rPr>
                <w:sz w:val="18"/>
              </w:rPr>
            </w:pPr>
          </w:p>
          <w:p w14:paraId="670D0781" w14:textId="77777777" w:rsidR="00D4779D" w:rsidRDefault="00D4779D" w:rsidP="00D4779D">
            <w:pPr>
              <w:rPr>
                <w:sz w:val="18"/>
              </w:rPr>
            </w:pPr>
          </w:p>
          <w:p w14:paraId="79E5E0BD" w14:textId="77777777" w:rsidR="00D4779D" w:rsidRDefault="00D4779D" w:rsidP="00D4779D">
            <w:pPr>
              <w:rPr>
                <w:sz w:val="18"/>
              </w:rPr>
            </w:pPr>
          </w:p>
          <w:p w14:paraId="02EB9CB0" w14:textId="77777777" w:rsidR="00037E42" w:rsidRPr="00D4779D" w:rsidRDefault="00037E42" w:rsidP="00D4779D">
            <w:pPr>
              <w:jc w:val="center"/>
              <w:rPr>
                <w:sz w:val="18"/>
              </w:rPr>
            </w:pPr>
          </w:p>
        </w:tc>
      </w:tr>
      <w:tr w:rsidR="0025290C" w14:paraId="369E0367" w14:textId="77777777" w:rsidTr="00D26E48">
        <w:trPr>
          <w:cantSplit/>
          <w:trHeight w:hRule="exact" w:val="533"/>
        </w:trPr>
        <w:tc>
          <w:tcPr>
            <w:tcW w:w="5598" w:type="dxa"/>
          </w:tcPr>
          <w:p w14:paraId="666C95A1" w14:textId="77777777" w:rsidR="0025290C" w:rsidRPr="00037E42" w:rsidRDefault="0025290C" w:rsidP="009C48DE">
            <w:pPr>
              <w:tabs>
                <w:tab w:val="left" w:pos="360"/>
                <w:tab w:val="left" w:pos="720"/>
                <w:tab w:val="left" w:pos="1080"/>
                <w:tab w:val="left" w:pos="1440"/>
                <w:tab w:val="left" w:pos="1800"/>
              </w:tabs>
            </w:pPr>
          </w:p>
        </w:tc>
        <w:tc>
          <w:tcPr>
            <w:tcW w:w="5310" w:type="dxa"/>
          </w:tcPr>
          <w:p w14:paraId="6EB526CA" w14:textId="77777777" w:rsidR="0025290C" w:rsidRDefault="0025290C" w:rsidP="009C48DE">
            <w:pPr>
              <w:tabs>
                <w:tab w:val="left" w:pos="360"/>
                <w:tab w:val="left" w:pos="720"/>
                <w:tab w:val="left" w:pos="1080"/>
                <w:tab w:val="left" w:pos="1440"/>
                <w:tab w:val="left" w:pos="1800"/>
              </w:tabs>
              <w:rPr>
                <w:sz w:val="18"/>
              </w:rPr>
            </w:pPr>
          </w:p>
        </w:tc>
      </w:tr>
    </w:tbl>
    <w:p w14:paraId="66F54F2C" w14:textId="77777777" w:rsidR="009C48DE" w:rsidRDefault="00106CA2" w:rsidP="009C48DE">
      <w:pPr>
        <w:tabs>
          <w:tab w:val="left" w:pos="360"/>
          <w:tab w:val="left" w:pos="720"/>
          <w:tab w:val="left" w:pos="1080"/>
          <w:tab w:val="left" w:pos="1440"/>
          <w:tab w:val="left" w:pos="1800"/>
        </w:tabs>
        <w:spacing w:after="0" w:line="240" w:lineRule="auto"/>
        <w:jc w:val="right"/>
        <w:rPr>
          <w:noProof/>
        </w:rPr>
      </w:pPr>
      <w:r w:rsidRPr="00951D0F">
        <w:rPr>
          <w:noProof/>
          <w:sz w:val="18"/>
        </w:rPr>
        <w:drawing>
          <wp:anchor distT="0" distB="0" distL="114300" distR="114300" simplePos="0" relativeHeight="251658240" behindDoc="1" locked="1" layoutInCell="1" allowOverlap="1" wp14:anchorId="5A658252" wp14:editId="03455D55">
            <wp:simplePos x="0" y="0"/>
            <wp:positionH relativeFrom="page">
              <wp:posOffset>-1905</wp:posOffset>
            </wp:positionH>
            <wp:positionV relativeFrom="page">
              <wp:posOffset>0</wp:posOffset>
            </wp:positionV>
            <wp:extent cx="7809455" cy="3319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9455" cy="3319272"/>
                    </a:xfrm>
                    <a:prstGeom prst="rect">
                      <a:avLst/>
                    </a:prstGeom>
                  </pic:spPr>
                </pic:pic>
              </a:graphicData>
            </a:graphic>
            <wp14:sizeRelH relativeFrom="page">
              <wp14:pctWidth>0</wp14:pctWidth>
            </wp14:sizeRelH>
            <wp14:sizeRelV relativeFrom="page">
              <wp14:pctHeight>0</wp14:pctHeight>
            </wp14:sizeRelV>
          </wp:anchor>
        </w:drawing>
      </w:r>
    </w:p>
    <w:p w14:paraId="019AA2FD" w14:textId="77777777" w:rsidR="00DF1BB8" w:rsidRDefault="00DF1BB8" w:rsidP="00390F88">
      <w:pPr>
        <w:ind w:right="2254"/>
        <w:rPr>
          <w:rFonts w:ascii="Avenir 45 Book" w:hAnsi="Avenir 45 Book"/>
          <w:sz w:val="19"/>
          <w:szCs w:val="19"/>
        </w:rPr>
      </w:pPr>
    </w:p>
    <w:p w14:paraId="64CCBA20" w14:textId="1CE76CF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[THE NAME OF YOUR PRACTICE] understands that client applications for loans, health and life insurance coverage, government subsidy programs and even child adoption are predicated on ve</w:t>
      </w:r>
      <w:r>
        <w:rPr>
          <w:rFonts w:ascii="Avenir 45 Book" w:hAnsi="Avenir 45 Book"/>
          <w:sz w:val="19"/>
          <w:szCs w:val="19"/>
        </w:rPr>
        <w:t>rifying certain critical infor</w:t>
      </w:r>
      <w:r w:rsidRPr="00DF1BB8">
        <w:rPr>
          <w:rFonts w:ascii="Avenir 45 Book" w:hAnsi="Avenir 45 Book"/>
          <w:sz w:val="19"/>
          <w:szCs w:val="19"/>
        </w:rPr>
        <w:t>mation. To gain some assurances that the information you provide is accurate, lenders, providers, regulators and various other government and nongovernment agencies will often request third-party verification letters from our firm.  These letters might ask our firm to verify certain information that you have previously provided or that you are simultaneously providing.  These verification letters are typically asked to be signed by us before they commit to providing a loan, a government subsidy or health insurance, to name a few examples. When these requests to you are made, we encourage you to seek our assistance.</w:t>
      </w:r>
    </w:p>
    <w:p w14:paraId="249342AA" w14:textId="77777777" w:rsidR="00DF1BB8" w:rsidRPr="00DF1BB8" w:rsidRDefault="00DF1BB8" w:rsidP="00DF1BB8">
      <w:pPr>
        <w:ind w:right="2254"/>
        <w:rPr>
          <w:rFonts w:ascii="Avenir 45 Book" w:hAnsi="Avenir 45 Book"/>
          <w:i/>
          <w:sz w:val="19"/>
          <w:szCs w:val="19"/>
        </w:rPr>
      </w:pPr>
      <w:r w:rsidRPr="00DF1BB8">
        <w:rPr>
          <w:rFonts w:ascii="Avenir 45 Book" w:hAnsi="Avenir 45 Book"/>
          <w:i/>
          <w:sz w:val="19"/>
          <w:szCs w:val="19"/>
        </w:rPr>
        <w:t>Confidential Information and Matters of Solvency</w:t>
      </w:r>
    </w:p>
    <w:p w14:paraId="407138D8"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[THE NAME OF YOUR PRACTICE] is eager to address third-party requests, but there are two types, which come with important caveats: those requiring we provide confidential client information and those related to matters of solvency.</w:t>
      </w:r>
    </w:p>
    <w:p w14:paraId="250ADB4A"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If we receive a request from a lender or another third-party seeking verification of your information, you should understand we cannot provide any confidential client information without your signed, written consent. Likewise, obtaining our clients’ consent to share tax return information creates an added complication because using a standard client consent form is not sufficient. In fact, it’s a crime. Internal Revenue Code Section 7216 dictates that CPAs use a specific format to obtain consent to disclose client tax return information to a third party. Please be aware that [THE NAME OF YOUR PRACTICE] follows the Code when asked to provide copies of tax information, tax returns or other information used in the preparation of a client’s tax return.</w:t>
      </w:r>
    </w:p>
    <w:p w14:paraId="7EA42E65"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 xml:space="preserve">Additionally, CPAs are precluded from responding to a requestor seeking any assurance on matters relating to solvency—or the ability for an individual or business to service its debt and meet its other long-term obligations. Matters relating to solvency are subject to legal interpretation under the Federal Bankruptcy Code and various state fraudulent conveyance and transfer statutes. Because these matters are not clearly defined in an accounting sense and are subject to varying interpretations, CPAs don’t have suitable criteria to evaluate a subject matter or make an assertion. Lenders are often concerned with legal issues on matters relating to solvency; however, CPAs are </w:t>
      </w:r>
      <w:r w:rsidRPr="00DF1BB8">
        <w:rPr>
          <w:rFonts w:ascii="Avenir 45 Book" w:hAnsi="Avenir 45 Book"/>
          <w:sz w:val="19"/>
          <w:szCs w:val="19"/>
        </w:rPr>
        <w:lastRenderedPageBreak/>
        <w:t xml:space="preserve">generally unable to evaluate or provide assurance on these matters of legal interpretation. The attestation standards preclude CPA practitioners from giving any form of assurance on matters relating to solvency. </w:t>
      </w:r>
    </w:p>
    <w:p w14:paraId="14F9017B"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However, [THE NAME OF YOUR PRACTICE] can provide a number of other types of responses or activities that address the concerns outlined in a request.</w:t>
      </w:r>
    </w:p>
    <w:p w14:paraId="21BB4D69" w14:textId="77777777" w:rsidR="00DF1BB8" w:rsidRPr="00DF1BB8" w:rsidRDefault="00DF1BB8" w:rsidP="00DF1BB8">
      <w:pPr>
        <w:ind w:right="2254"/>
        <w:rPr>
          <w:rFonts w:ascii="Avenir 45 Book" w:hAnsi="Avenir 45 Book"/>
          <w:i/>
          <w:sz w:val="19"/>
          <w:szCs w:val="19"/>
        </w:rPr>
      </w:pPr>
      <w:r w:rsidRPr="00DF1BB8">
        <w:rPr>
          <w:rFonts w:ascii="Avenir 45 Book" w:hAnsi="Avenir 45 Book"/>
          <w:i/>
          <w:sz w:val="19"/>
          <w:szCs w:val="19"/>
        </w:rPr>
        <w:t>Understanding Other Types of Requests</w:t>
      </w:r>
    </w:p>
    <w:p w14:paraId="68FA3275" w14:textId="49F3102B"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A lender or enti</w:t>
      </w:r>
      <w:r>
        <w:rPr>
          <w:rFonts w:ascii="Avenir 45 Book" w:hAnsi="Avenir 45 Book"/>
          <w:sz w:val="19"/>
          <w:szCs w:val="19"/>
        </w:rPr>
        <w:t>ty may request verification of:</w:t>
      </w:r>
    </w:p>
    <w:p w14:paraId="616EB2DB" w14:textId="604EF23C"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Self-employment status</w:t>
      </w:r>
    </w:p>
    <w:p w14:paraId="6ED05B2A" w14:textId="6412E091"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Income</w:t>
      </w:r>
    </w:p>
    <w:p w14:paraId="4A4651C5" w14:textId="33299EF3"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Number of employees</w:t>
      </w:r>
    </w:p>
    <w:p w14:paraId="06BBC19F" w14:textId="132312B1"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Business ownership</w:t>
      </w:r>
    </w:p>
    <w:p w14:paraId="6BFF9613" w14:textId="4D352C94"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Business profitability</w:t>
      </w:r>
    </w:p>
    <w:p w14:paraId="472D4246" w14:textId="6A1F6D55"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 xml:space="preserve">Business sustainability </w:t>
      </w:r>
    </w:p>
    <w:p w14:paraId="2E545C82" w14:textId="0789DC1A"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Real estate purchase impact on business</w:t>
      </w:r>
    </w:p>
    <w:p w14:paraId="756DC256" w14:textId="28CE67A9"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Business loan impact</w:t>
      </w:r>
    </w:p>
    <w:p w14:paraId="43E6B870"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 xml:space="preserve">For these kinds of requests, there are usually several ways [THE NAME OF YOUR PRACTICE] can respond. </w:t>
      </w:r>
    </w:p>
    <w:p w14:paraId="49317BBD" w14:textId="77777777" w:rsidR="00DF1BB8" w:rsidRPr="00DF1BB8" w:rsidRDefault="00DF1BB8" w:rsidP="00DF1BB8">
      <w:pPr>
        <w:ind w:right="2254"/>
        <w:rPr>
          <w:rFonts w:ascii="Avenir 45 Book" w:hAnsi="Avenir 45 Book"/>
          <w:i/>
          <w:sz w:val="19"/>
          <w:szCs w:val="19"/>
        </w:rPr>
      </w:pPr>
      <w:r w:rsidRPr="00DF1BB8">
        <w:rPr>
          <w:rFonts w:ascii="Avenir 45 Book" w:hAnsi="Avenir 45 Book"/>
          <w:i/>
          <w:sz w:val="19"/>
          <w:szCs w:val="19"/>
        </w:rPr>
        <w:t>Determining the Proper Response</w:t>
      </w:r>
    </w:p>
    <w:p w14:paraId="0A64EF5C"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 xml:space="preserve">We can provide a response that states factual information or we might need to provide a more formal report, assuming the CPA has performed sufficient procedures and has a basis for the report. [THE NAME OF YOUR PRACTICE] may respond verbally or via email, form letter or other written channels. </w:t>
      </w:r>
    </w:p>
    <w:p w14:paraId="60760166"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 xml:space="preserve">Depending on the request, we may need to provide additional services, such as performing: </w:t>
      </w:r>
    </w:p>
    <w:p w14:paraId="3D7AF2FB" w14:textId="13DD40A6"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An audit, review or compilation of financial statements;</w:t>
      </w:r>
    </w:p>
    <w:p w14:paraId="30C86CB6" w14:textId="58346DD2"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An examination, review or compilation of pro forma financial information;</w:t>
      </w:r>
    </w:p>
    <w:p w14:paraId="13FF60AE" w14:textId="29CD562E"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An examination or compilation of prospective financial information; or</w:t>
      </w:r>
    </w:p>
    <w:p w14:paraId="472CAF87" w14:textId="691E0594" w:rsidR="00DF1BB8" w:rsidRPr="00DF1BB8" w:rsidRDefault="00DF1BB8" w:rsidP="00D31C4B">
      <w:pPr>
        <w:pStyle w:val="ListParagraph"/>
        <w:numPr>
          <w:ilvl w:val="0"/>
          <w:numId w:val="4"/>
        </w:numPr>
        <w:ind w:right="2254"/>
        <w:rPr>
          <w:rFonts w:ascii="Avenir 45 Book" w:hAnsi="Avenir 45 Book"/>
          <w:sz w:val="19"/>
          <w:szCs w:val="19"/>
        </w:rPr>
      </w:pPr>
      <w:r w:rsidRPr="00DF1BB8">
        <w:rPr>
          <w:rFonts w:ascii="Avenir 45 Book" w:hAnsi="Avenir 45 Book"/>
          <w:sz w:val="19"/>
          <w:szCs w:val="19"/>
        </w:rPr>
        <w:t xml:space="preserve">Agreed-upon procedures and reporting, as long as the agreed-upon procedures do not provide any assurance on matters related to solvency. </w:t>
      </w:r>
    </w:p>
    <w:p w14:paraId="50B82C29"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For example, if a loan you’re seeking is contingent on a request for self-employment verification, [THE NAME OF YOUR PRACTICE] may respond by performing an engagement to gather and provide the requested information for you or, if more assurance is needed, an examination or review engagement.   The amount of assurance required by the requestor will dictate the associated compliance costs.</w:t>
      </w:r>
    </w:p>
    <w:p w14:paraId="6EFC79ED" w14:textId="77777777" w:rsidR="00DF1BB8" w:rsidRPr="00DF1BB8" w:rsidRDefault="00DF1BB8" w:rsidP="00DF1BB8">
      <w:pPr>
        <w:ind w:right="2254"/>
        <w:rPr>
          <w:rFonts w:ascii="Avenir 45 Book" w:hAnsi="Avenir 45 Book"/>
          <w:sz w:val="19"/>
          <w:szCs w:val="19"/>
        </w:rPr>
      </w:pPr>
      <w:r w:rsidRPr="00DF1BB8">
        <w:rPr>
          <w:rFonts w:ascii="Avenir 45 Book" w:hAnsi="Avenir 45 Book"/>
          <w:sz w:val="19"/>
          <w:szCs w:val="19"/>
        </w:rPr>
        <w:t xml:space="preserve">If your lender or other third-party requestor makes an inquiry and/or you’re not clear on the type of information they are requesting, please contact [THE NAME OF YOUR PRACTICE]/[CONTACT HYPERLINK OR PHONE NUMBER] and one of our CPAs will help you determine the best response or course of action to take. </w:t>
      </w:r>
    </w:p>
    <w:p w14:paraId="0A9A3EBD" w14:textId="7A63BF33" w:rsidR="009D6A84" w:rsidRPr="001F1CA5" w:rsidRDefault="00D11B23" w:rsidP="005B52B1">
      <w:pPr>
        <w:pStyle w:val="TISPara"/>
        <w:tabs>
          <w:tab w:val="left" w:pos="360"/>
          <w:tab w:val="left" w:pos="720"/>
          <w:tab w:val="left" w:pos="1080"/>
          <w:tab w:val="left" w:pos="1440"/>
          <w:tab w:val="left" w:pos="1800"/>
        </w:tabs>
      </w:pPr>
      <w:r>
        <w:rPr>
          <w:noProof/>
        </w:rPr>
        <mc:AlternateContent>
          <mc:Choice Requires="wps">
            <w:drawing>
              <wp:anchor distT="0" distB="0" distL="114300" distR="114300" simplePos="0" relativeHeight="251659264" behindDoc="0" locked="0" layoutInCell="1" allowOverlap="1" wp14:anchorId="171A3BAE" wp14:editId="647045B9">
                <wp:simplePos x="0" y="0"/>
                <wp:positionH relativeFrom="page">
                  <wp:posOffset>395021</wp:posOffset>
                </wp:positionH>
                <wp:positionV relativeFrom="page">
                  <wp:posOffset>8609990</wp:posOffset>
                </wp:positionV>
                <wp:extent cx="7000646" cy="1005840"/>
                <wp:effectExtent l="0" t="0" r="10160" b="22860"/>
                <wp:wrapSquare wrapText="bothSides"/>
                <wp:docPr id="3" name="Rectangle 3"/>
                <wp:cNvGraphicFramePr/>
                <a:graphic xmlns:a="http://schemas.openxmlformats.org/drawingml/2006/main">
                  <a:graphicData uri="http://schemas.microsoft.com/office/word/2010/wordprocessingShape">
                    <wps:wsp>
                      <wps:cNvSpPr/>
                      <wps:spPr>
                        <a:xfrm>
                          <a:off x="0" y="0"/>
                          <a:ext cx="7000646" cy="10058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557B60" w14:textId="63BF451E" w:rsidR="009661DA" w:rsidRPr="00CE5305" w:rsidRDefault="009661DA" w:rsidP="00911F64">
                            <w:pPr>
                              <w:pStyle w:val="TISDiscl-Copy"/>
                            </w:pPr>
                            <w:r w:rsidRPr="00961EF3">
                              <w:rPr>
                                <w:rStyle w:val="TISCharDisclDarkChar"/>
                              </w:rPr>
                              <w:t>DISCLAIMER:</w:t>
                            </w:r>
                            <w:r w:rsidRPr="00CE5305">
                              <w:rPr>
                                <w:color w:val="0D0D0D" w:themeColor="text1" w:themeTint="F2"/>
                              </w:rPr>
                              <w:t xml:space="preserve"> </w:t>
                            </w:r>
                            <w:r w:rsidRPr="00CE5305">
                              <w:t>This publication has not been approved, disapproved or otherwise acted upon by any senior committees of, and does not represent an official position of, the American Institute of Certified Public Accountants. It is distributed with the understanding that the contributing authors and editors, and the publisher, are not rendering legal, accounting, or other professional services in this publication. If legal advice or other expert assistance is required, the services of a competent professional should be sought.</w:t>
                            </w:r>
                          </w:p>
                          <w:p w14:paraId="0B6ABCD0" w14:textId="37A96660" w:rsidR="009661DA" w:rsidRDefault="009661DA" w:rsidP="00911F64">
                            <w:pPr>
                              <w:pStyle w:val="TISDiscl-Copy"/>
                            </w:pPr>
                            <w:proofErr w:type="gramStart"/>
                            <w:r w:rsidRPr="00D11B23">
                              <w:t>Copyright © 201</w:t>
                            </w:r>
                            <w:r w:rsidR="001019B7">
                              <w:t>4</w:t>
                            </w:r>
                            <w:r w:rsidRPr="00D11B23">
                              <w:t xml:space="preserve"> by American Institute of Certified Public Accountants, Inc.</w:t>
                            </w:r>
                            <w:proofErr w:type="gramEnd"/>
                            <w:r w:rsidRPr="00D11B23">
                              <w:t xml:space="preserve"> New York, NY 10036-8775. All rights reserved. For information about the procedure for requesting permission to make copies of any part of this work, please email </w:t>
                            </w:r>
                            <w:r w:rsidRPr="00961EF3">
                              <w:rPr>
                                <w:rStyle w:val="TISCharLinkChar"/>
                              </w:rPr>
                              <w:t>copyright@aicpa.org</w:t>
                            </w:r>
                            <w:r w:rsidRPr="00D11B23">
                              <w:rPr>
                                <w:color w:val="548DD4" w:themeColor="text2" w:themeTint="99"/>
                              </w:rPr>
                              <w:t xml:space="preserve"> </w:t>
                            </w:r>
                            <w:r w:rsidRPr="00D11B23">
                              <w:t xml:space="preserve">with your request. Otherwise, requests should be written and mailed to the Permissions Department, AICPA, </w:t>
                            </w:r>
                            <w:proofErr w:type="gramStart"/>
                            <w:r w:rsidRPr="00D11B23">
                              <w:t>220</w:t>
                            </w:r>
                            <w:proofErr w:type="gramEnd"/>
                            <w:r w:rsidRPr="00D11B23">
                              <w:t xml:space="preserve"> Leigh Farm Road, Durham, NC 27707-8110.</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1.1pt;margin-top:677.95pt;width:551.25pt;height:79.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" fillcolor="white [3212]" strokecolor="white [3212]" strokeweight="2pt">
                <v:textbox>
                  <w:txbxContent>
                    <w:p w14:paraId="15557B60" w14:textId="63BF451E" w:rsidR="009661DA" w:rsidRPr="00CE5305" w:rsidRDefault="009661DA" w:rsidP="00911F64">
                      <w:pPr>
                        <w:pStyle w:val="TISDiscl-Copy"/>
                      </w:pPr>
                      <w:r w:rsidRPr="00961EF3">
                        <w:rPr>
                          <w:rStyle w:val="TISCharDisclDarkChar"/>
                        </w:rPr>
                        <w:t>DISCLAIMER:</w:t>
                      </w:r>
                      <w:r w:rsidRPr="00CE5305">
                        <w:rPr>
                          <w:color w:val="0D0D0D" w:themeColor="text1" w:themeTint="F2"/>
                        </w:rPr>
                        <w:t xml:space="preserve"> </w:t>
                      </w:r>
                      <w:r w:rsidRPr="00CE5305">
                        <w:t>This publication has not been approved, disapproved or otherwise acted upon by any senior committees of, and does not represent an official position of, the American Institute of Certified Public Accountants. It is distributed with the understanding that the contributing authors and editors, and the publisher, are not rendering legal, accounting, or other professional services in this publication. If legal advice or other expert assistance is required, the services of a competent professional should be sought.</w:t>
                      </w:r>
                    </w:p>
                    <w:p w14:paraId="0B6ABCD0" w14:textId="37A96660" w:rsidR="009661DA" w:rsidRDefault="009661DA" w:rsidP="00911F64">
                      <w:pPr>
                        <w:pStyle w:val="TISDiscl-Copy"/>
                      </w:pPr>
                      <w:proofErr w:type="gramStart"/>
                      <w:r w:rsidRPr="00D11B23">
                        <w:t>Copyright © 201</w:t>
                      </w:r>
                      <w:r w:rsidR="001019B7">
                        <w:t>4</w:t>
                      </w:r>
                      <w:r w:rsidRPr="00D11B23">
                        <w:t xml:space="preserve"> by American Institute of Certified Public Accountants, Inc.</w:t>
                      </w:r>
                      <w:proofErr w:type="gramEnd"/>
                      <w:r w:rsidRPr="00D11B23">
                        <w:t xml:space="preserve"> New York, NY 10036-8775. All rights reserved. For information about the procedure for requesting permission to make copies of any part of this work, please email </w:t>
                      </w:r>
                      <w:r w:rsidRPr="00961EF3">
                        <w:rPr>
                          <w:rStyle w:val="TISCharLinkChar"/>
                        </w:rPr>
                        <w:t>copyright@aicpa.org</w:t>
                      </w:r>
                      <w:r w:rsidRPr="00D11B23">
                        <w:rPr>
                          <w:color w:val="548DD4" w:themeColor="text2" w:themeTint="99"/>
                        </w:rPr>
                        <w:t xml:space="preserve"> </w:t>
                      </w:r>
                      <w:r w:rsidRPr="00D11B23">
                        <w:t xml:space="preserve">with your request. Otherwise, requests should be written and mailed to the Permissions Department, AICPA, </w:t>
                      </w:r>
                      <w:proofErr w:type="gramStart"/>
                      <w:r w:rsidRPr="00D11B23">
                        <w:t>220</w:t>
                      </w:r>
                      <w:proofErr w:type="gramEnd"/>
                      <w:r w:rsidRPr="00D11B23">
                        <w:t xml:space="preserve"> Leigh Farm Road, Durham, NC 27707-8110.</w:t>
                      </w:r>
                    </w:p>
                  </w:txbxContent>
                </v:textbox>
                <w10:wrap type="square" anchorx="page" anchory="page"/>
              </v:rect>
            </w:pict>
          </mc:Fallback>
        </mc:AlternateContent>
      </w:r>
    </w:p>
    <w:sectPr w:rsidR="009D6A84" w:rsidRPr="001F1CA5" w:rsidSect="009661DA">
      <w:headerReference w:type="even" r:id="rId12"/>
      <w:headerReference w:type="default" r:id="rId13"/>
      <w:footerReference w:type="even" r:id="rId14"/>
      <w:footerReference w:type="default" r:id="rId15"/>
      <w:footerReference w:type="first" r:id="rId16"/>
      <w:pgSz w:w="12240" w:h="15840" w:code="1"/>
      <w:pgMar w:top="630" w:right="720" w:bottom="634" w:left="806" w:header="187"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EE0A3" w14:textId="77777777" w:rsidR="00D31C4B" w:rsidRDefault="00D31C4B" w:rsidP="00842342">
      <w:pPr>
        <w:spacing w:after="0" w:line="240" w:lineRule="auto"/>
      </w:pPr>
      <w:r>
        <w:separator/>
      </w:r>
    </w:p>
  </w:endnote>
  <w:endnote w:type="continuationSeparator" w:id="0">
    <w:p w14:paraId="764A3FC5" w14:textId="77777777" w:rsidR="00D31C4B" w:rsidRDefault="00D31C4B" w:rsidP="0084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45 Book">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Book">
    <w:panose1 w:val="00000000000000000000"/>
    <w:charset w:val="00"/>
    <w:family w:val="swiss"/>
    <w:notTrueType/>
    <w:pitch w:val="default"/>
    <w:sig w:usb0="00000003" w:usb1="00000000" w:usb2="00000000" w:usb3="00000000" w:csb0="00000001" w:csb1="00000000"/>
  </w:font>
  <w:font w:name="Avenir-Roman">
    <w:panose1 w:val="00000000000000000000"/>
    <w:charset w:val="00"/>
    <w:family w:val="swiss"/>
    <w:notTrueType/>
    <w:pitch w:val="default"/>
    <w:sig w:usb0="00000003" w:usb1="00000000" w:usb2="00000000" w:usb3="00000000" w:csb0="00000001" w:csb1="00000000"/>
  </w:font>
  <w:font w:name="Avenir 55 Roman">
    <w:panose1 w:val="00000000000000000000"/>
    <w:charset w:val="00"/>
    <w:family w:val="swiss"/>
    <w:notTrueType/>
    <w:pitch w:val="variable"/>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Avenir 65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4A0DF" w14:textId="77777777" w:rsidR="009661DA" w:rsidRPr="009661DA" w:rsidRDefault="009661DA" w:rsidP="009661DA">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65408" behindDoc="1" locked="0" layoutInCell="1" allowOverlap="1" wp14:anchorId="1216FE5B" wp14:editId="1728A9B9">
              <wp:simplePos x="0" y="0"/>
              <wp:positionH relativeFrom="column">
                <wp:posOffset>-558800</wp:posOffset>
              </wp:positionH>
              <wp:positionV relativeFrom="paragraph">
                <wp:posOffset>-62007</wp:posOffset>
              </wp:positionV>
              <wp:extent cx="7854950" cy="3238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44pt;margin-top:-4.9pt;width:618.5pt;height:2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proofErr w:type="gramStart"/>
      <w:r w:rsidRPr="001F1CA5">
        <w:rPr>
          <w:rStyle w:val="Hyperlink"/>
          <w:rFonts w:ascii="Avenir 65 Medium" w:hAnsi="Avenir 65 Medium"/>
          <w:color w:val="FFFFFF" w:themeColor="background1"/>
          <w:sz w:val="20"/>
          <w:szCs w:val="20"/>
          <w:u w:val="none"/>
        </w:rPr>
        <w:t>aicpa.org/FRC</w:t>
      </w:r>
      <w:proofErr w:type="gramEnd"/>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EBD19" w14:textId="77777777" w:rsidR="009661DA" w:rsidRPr="001F1CA5" w:rsidRDefault="009661DA" w:rsidP="009D6A84">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59264" behindDoc="1" locked="0" layoutInCell="1" allowOverlap="1" wp14:anchorId="0E03EEAF" wp14:editId="47E86632">
              <wp:simplePos x="0" y="0"/>
              <wp:positionH relativeFrom="column">
                <wp:posOffset>-558800</wp:posOffset>
              </wp:positionH>
              <wp:positionV relativeFrom="paragraph">
                <wp:posOffset>-60325</wp:posOffset>
              </wp:positionV>
              <wp:extent cx="7854950" cy="3238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4pt;margin-top:-4.75pt;width:618.5pt;height:2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proofErr w:type="gramStart"/>
      <w:r w:rsidRPr="001F1CA5">
        <w:rPr>
          <w:rStyle w:val="Hyperlink"/>
          <w:rFonts w:ascii="Avenir 65 Medium" w:hAnsi="Avenir 65 Medium"/>
          <w:color w:val="FFFFFF" w:themeColor="background1"/>
          <w:sz w:val="20"/>
          <w:szCs w:val="20"/>
          <w:u w:val="none"/>
        </w:rPr>
        <w:t>aicpa.org/FRC</w:t>
      </w:r>
      <w:proofErr w:type="gramEnd"/>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05E83" w14:textId="77777777" w:rsidR="009661DA" w:rsidRPr="00245322" w:rsidRDefault="009661DA" w:rsidP="00245322">
    <w:pPr>
      <w:pStyle w:val="Footer"/>
      <w:tabs>
        <w:tab w:val="clear" w:pos="4680"/>
        <w:tab w:val="clear" w:pos="9360"/>
        <w:tab w:val="center" w:pos="5310"/>
        <w:tab w:val="right" w:pos="10710"/>
      </w:tabs>
      <w:ind w:left="180" w:hanging="180"/>
      <w:rPr>
        <w:rFonts w:ascii="Avenir 65 Medium" w:hAnsi="Avenir 65 Medium"/>
        <w:color w:val="000000" w:themeColor="text1"/>
        <w:sz w:val="20"/>
        <w:szCs w:val="20"/>
      </w:rPr>
    </w:pPr>
    <w:r>
      <w:rPr>
        <w:rFonts w:ascii="Avenir 65 Medium" w:hAnsi="Avenir 65 Medium"/>
        <w:noProof/>
        <w:color w:val="000000" w:themeColor="text1"/>
      </w:rPr>
      <mc:AlternateContent>
        <mc:Choice Requires="wps">
          <w:drawing>
            <wp:anchor distT="0" distB="0" distL="114300" distR="114300" simplePos="0" relativeHeight="251663360" behindDoc="1" locked="0" layoutInCell="1" allowOverlap="1" wp14:anchorId="39A575F7" wp14:editId="1BAB4A7E">
              <wp:simplePos x="0" y="0"/>
              <wp:positionH relativeFrom="column">
                <wp:posOffset>-558800</wp:posOffset>
              </wp:positionH>
              <wp:positionV relativeFrom="paragraph">
                <wp:posOffset>-51847</wp:posOffset>
              </wp:positionV>
              <wp:extent cx="7854950" cy="3238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7854950" cy="323850"/>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44pt;margin-top:-4.1pt;width:618.5pt;height:25.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" fillcolor="#9fa618" strokecolor="#9fa618" strokeweight="2pt"/>
          </w:pict>
        </mc:Fallback>
      </mc:AlternateContent>
    </w:r>
    <w:r>
      <w:rPr>
        <w:rFonts w:ascii="Avenir 65 Medium" w:hAnsi="Avenir 65 Medium"/>
        <w:color w:val="000000" w:themeColor="text1"/>
      </w:rPr>
      <w:tab/>
    </w:r>
    <w:r>
      <w:rPr>
        <w:rFonts w:ascii="Avenir 65 Medium" w:hAnsi="Avenir 65 Medium"/>
        <w:color w:val="000000" w:themeColor="text1"/>
      </w:rPr>
      <w:tab/>
    </w:r>
    <w:hyperlink r:id="rId1" w:history="1">
      <w:proofErr w:type="gramStart"/>
      <w:r w:rsidRPr="001F1CA5">
        <w:rPr>
          <w:rStyle w:val="Hyperlink"/>
          <w:rFonts w:ascii="Avenir 65 Medium" w:hAnsi="Avenir 65 Medium"/>
          <w:color w:val="FFFFFF" w:themeColor="background1"/>
          <w:sz w:val="20"/>
          <w:szCs w:val="20"/>
          <w:u w:val="none"/>
        </w:rPr>
        <w:t>aicpa.org/FRC</w:t>
      </w:r>
      <w:proofErr w:type="gram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6ABBC" w14:textId="77777777" w:rsidR="00D31C4B" w:rsidRDefault="00D31C4B" w:rsidP="00842342">
      <w:pPr>
        <w:spacing w:after="0" w:line="240" w:lineRule="auto"/>
      </w:pPr>
      <w:r>
        <w:separator/>
      </w:r>
    </w:p>
  </w:footnote>
  <w:footnote w:type="continuationSeparator" w:id="0">
    <w:p w14:paraId="3E29F246" w14:textId="77777777" w:rsidR="00D31C4B" w:rsidRDefault="00D31C4B" w:rsidP="0084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D98C9" w14:textId="77777777" w:rsidR="009661DA" w:rsidRDefault="00C259FE">
    <w:pPr>
      <w:pStyle w:val="Header"/>
    </w:pPr>
    <w:r>
      <w:rPr>
        <w:rFonts w:ascii="Avenir 65 Medium" w:hAnsi="Avenir 65 Medium"/>
        <w:noProof/>
        <w:color w:val="000000" w:themeColor="text1"/>
      </w:rPr>
      <mc:AlternateContent>
        <mc:Choice Requires="wps">
          <w:drawing>
            <wp:anchor distT="0" distB="0" distL="114300" distR="114300" simplePos="0" relativeHeight="251667456" behindDoc="1" locked="0" layoutInCell="1" allowOverlap="1" wp14:anchorId="17034CB7" wp14:editId="74A2B5A9">
              <wp:simplePos x="0" y="0"/>
              <wp:positionH relativeFrom="column">
                <wp:posOffset>-554942</wp:posOffset>
              </wp:positionH>
              <wp:positionV relativeFrom="paragraph">
                <wp:posOffset>-144624</wp:posOffset>
              </wp:positionV>
              <wp:extent cx="7854950" cy="122555"/>
              <wp:effectExtent l="0" t="0" r="12700" b="10795"/>
              <wp:wrapNone/>
              <wp:docPr id="7" name="Rectangle 7"/>
              <wp:cNvGraphicFramePr/>
              <a:graphic xmlns:a="http://schemas.openxmlformats.org/drawingml/2006/main">
                <a:graphicData uri="http://schemas.microsoft.com/office/word/2010/wordprocessingShape">
                  <wps:wsp>
                    <wps:cNvSpPr/>
                    <wps:spPr>
                      <a:xfrm>
                        <a:off x="0" y="0"/>
                        <a:ext cx="7854950" cy="122555"/>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3.7pt;margin-top:-11.4pt;width:618.5pt;height: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" fillcolor="#9fa618" strokecolor="#9fa618" strokeweight="2pt"/>
          </w:pict>
        </mc:Fallback>
      </mc:AlternateContent>
    </w:r>
  </w:p>
  <w:p w14:paraId="095B3971" w14:textId="77777777" w:rsidR="009661DA" w:rsidRDefault="009661DA">
    <w:pPr>
      <w:pStyle w:val="Header"/>
    </w:pPr>
  </w:p>
  <w:p w14:paraId="0BB75AD4" w14:textId="77777777" w:rsidR="009661DA" w:rsidRDefault="009661DA">
    <w:pPr>
      <w:pStyle w:val="Header"/>
    </w:pPr>
  </w:p>
  <w:p w14:paraId="14242207" w14:textId="77777777" w:rsidR="009661DA" w:rsidRDefault="00966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3228" w14:textId="77777777" w:rsidR="009661DA" w:rsidRDefault="009661DA">
    <w:pPr>
      <w:pStyle w:val="Header"/>
    </w:pPr>
    <w:r>
      <w:rPr>
        <w:rFonts w:ascii="Avenir 65 Medium" w:hAnsi="Avenir 65 Medium"/>
        <w:noProof/>
        <w:color w:val="000000" w:themeColor="text1"/>
      </w:rPr>
      <mc:AlternateContent>
        <mc:Choice Requires="wps">
          <w:drawing>
            <wp:anchor distT="0" distB="0" distL="114300" distR="114300" simplePos="0" relativeHeight="251661312" behindDoc="1" locked="0" layoutInCell="1" allowOverlap="1" wp14:anchorId="2120028B" wp14:editId="640E426B">
              <wp:simplePos x="0" y="0"/>
              <wp:positionH relativeFrom="column">
                <wp:posOffset>-622300</wp:posOffset>
              </wp:positionH>
              <wp:positionV relativeFrom="paragraph">
                <wp:posOffset>-495300</wp:posOffset>
              </wp:positionV>
              <wp:extent cx="7854950" cy="136525"/>
              <wp:effectExtent l="0" t="0" r="12700" b="15875"/>
              <wp:wrapNone/>
              <wp:docPr id="4" name="Rectangle 4"/>
              <wp:cNvGraphicFramePr/>
              <a:graphic xmlns:a="http://schemas.openxmlformats.org/drawingml/2006/main">
                <a:graphicData uri="http://schemas.microsoft.com/office/word/2010/wordprocessingShape">
                  <wps:wsp>
                    <wps:cNvSpPr/>
                    <wps:spPr>
                      <a:xfrm>
                        <a:off x="0" y="0"/>
                        <a:ext cx="7854950" cy="136525"/>
                      </a:xfrm>
                      <a:prstGeom prst="rect">
                        <a:avLst/>
                      </a:prstGeom>
                      <a:solidFill>
                        <a:srgbClr val="9FA618"/>
                      </a:solidFill>
                      <a:ln>
                        <a:solidFill>
                          <a:srgbClr val="9FA61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9pt;margin-top:-39pt;width:618.5pt;height:1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" fillcolor="#9fa618" strokecolor="#9fa618"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2C1"/>
    <w:multiLevelType w:val="hybridMultilevel"/>
    <w:tmpl w:val="DA7C78BC"/>
    <w:lvl w:ilvl="0" w:tplc="5608FFBA">
      <w:start w:val="1"/>
      <w:numFmt w:val="upperRoman"/>
      <w:pStyle w:val="TISList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9127F"/>
    <w:multiLevelType w:val="hybridMultilevel"/>
    <w:tmpl w:val="3990DCC2"/>
    <w:lvl w:ilvl="0" w:tplc="A278547A">
      <w:start w:val="1"/>
      <w:numFmt w:val="bullet"/>
      <w:pStyle w:val="TISListBullet"/>
      <w:lvlText w:val=""/>
      <w:lvlJc w:val="left"/>
      <w:pPr>
        <w:ind w:left="360" w:hanging="360"/>
      </w:pPr>
      <w:rPr>
        <w:rFonts w:ascii="Avenir 45 Book" w:hAnsi="Avenir 45 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FAF24FD"/>
    <w:multiLevelType w:val="hybridMultilevel"/>
    <w:tmpl w:val="0228F2E2"/>
    <w:lvl w:ilvl="0" w:tplc="A5A661F6">
      <w:start w:val="2"/>
      <w:numFmt w:val="bullet"/>
      <w:lvlText w:val="•"/>
      <w:lvlJc w:val="left"/>
      <w:pPr>
        <w:ind w:left="1080" w:hanging="720"/>
      </w:pPr>
      <w:rPr>
        <w:rFonts w:ascii="Avenir 45 Book" w:eastAsiaTheme="minorHAnsi" w:hAnsi="Avenir 45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9C37AD"/>
    <w:multiLevelType w:val="hybridMultilevel"/>
    <w:tmpl w:val="8FDA1DB8"/>
    <w:lvl w:ilvl="0" w:tplc="A446C2CA">
      <w:start w:val="1"/>
      <w:numFmt w:val="decimal"/>
      <w:pStyle w:val="TISList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AD"/>
    <w:rsid w:val="0003688B"/>
    <w:rsid w:val="00037E42"/>
    <w:rsid w:val="000449D9"/>
    <w:rsid w:val="00096EE5"/>
    <w:rsid w:val="001019B7"/>
    <w:rsid w:val="00106CA2"/>
    <w:rsid w:val="001241E8"/>
    <w:rsid w:val="00124294"/>
    <w:rsid w:val="001D7957"/>
    <w:rsid w:val="001E0761"/>
    <w:rsid w:val="001F1CA5"/>
    <w:rsid w:val="00205E9F"/>
    <w:rsid w:val="00245322"/>
    <w:rsid w:val="0025290C"/>
    <w:rsid w:val="002533A4"/>
    <w:rsid w:val="002737EF"/>
    <w:rsid w:val="002B0B9C"/>
    <w:rsid w:val="002D022A"/>
    <w:rsid w:val="002E3807"/>
    <w:rsid w:val="00343EC6"/>
    <w:rsid w:val="00364286"/>
    <w:rsid w:val="00390F88"/>
    <w:rsid w:val="003A77A1"/>
    <w:rsid w:val="003C5B34"/>
    <w:rsid w:val="003C6E46"/>
    <w:rsid w:val="00410202"/>
    <w:rsid w:val="00420213"/>
    <w:rsid w:val="004B50C6"/>
    <w:rsid w:val="0051002F"/>
    <w:rsid w:val="00532A82"/>
    <w:rsid w:val="005370BC"/>
    <w:rsid w:val="00547F17"/>
    <w:rsid w:val="00590568"/>
    <w:rsid w:val="005B52B1"/>
    <w:rsid w:val="005F1052"/>
    <w:rsid w:val="00604206"/>
    <w:rsid w:val="00643DEA"/>
    <w:rsid w:val="006756FF"/>
    <w:rsid w:val="00676E96"/>
    <w:rsid w:val="0068002F"/>
    <w:rsid w:val="006D22D2"/>
    <w:rsid w:val="007E5205"/>
    <w:rsid w:val="00842342"/>
    <w:rsid w:val="008B036D"/>
    <w:rsid w:val="008D3B28"/>
    <w:rsid w:val="008E7E76"/>
    <w:rsid w:val="009051C4"/>
    <w:rsid w:val="0091187B"/>
    <w:rsid w:val="00911F64"/>
    <w:rsid w:val="00923304"/>
    <w:rsid w:val="00951D0F"/>
    <w:rsid w:val="00961EF3"/>
    <w:rsid w:val="009661DA"/>
    <w:rsid w:val="009902C5"/>
    <w:rsid w:val="00993A8E"/>
    <w:rsid w:val="00995FE5"/>
    <w:rsid w:val="009A3FAD"/>
    <w:rsid w:val="009B62EE"/>
    <w:rsid w:val="009C48DE"/>
    <w:rsid w:val="009D6A84"/>
    <w:rsid w:val="00A03089"/>
    <w:rsid w:val="00A062A0"/>
    <w:rsid w:val="00AA24D9"/>
    <w:rsid w:val="00AA4AE9"/>
    <w:rsid w:val="00AE79BC"/>
    <w:rsid w:val="00B01D9C"/>
    <w:rsid w:val="00B021A9"/>
    <w:rsid w:val="00B13D79"/>
    <w:rsid w:val="00B21EF2"/>
    <w:rsid w:val="00B640E1"/>
    <w:rsid w:val="00B64A87"/>
    <w:rsid w:val="00BF0CB4"/>
    <w:rsid w:val="00C166CB"/>
    <w:rsid w:val="00C259FE"/>
    <w:rsid w:val="00C77C60"/>
    <w:rsid w:val="00CB05F4"/>
    <w:rsid w:val="00CD1BAD"/>
    <w:rsid w:val="00CE5305"/>
    <w:rsid w:val="00CF06B2"/>
    <w:rsid w:val="00D11B23"/>
    <w:rsid w:val="00D20353"/>
    <w:rsid w:val="00D26E48"/>
    <w:rsid w:val="00D31C4B"/>
    <w:rsid w:val="00D4263D"/>
    <w:rsid w:val="00D4779D"/>
    <w:rsid w:val="00D865E2"/>
    <w:rsid w:val="00D8682D"/>
    <w:rsid w:val="00DA2E6A"/>
    <w:rsid w:val="00DE0A6D"/>
    <w:rsid w:val="00DF1BB8"/>
    <w:rsid w:val="00DF3492"/>
    <w:rsid w:val="00DF7709"/>
    <w:rsid w:val="00E30606"/>
    <w:rsid w:val="00E62D1B"/>
    <w:rsid w:val="00EB1650"/>
    <w:rsid w:val="00F12C9B"/>
    <w:rsid w:val="00F359DC"/>
    <w:rsid w:val="00F71A91"/>
    <w:rsid w:val="00FC1911"/>
    <w:rsid w:val="00FE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6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A2"/>
    <w:rPr>
      <w:rFonts w:ascii="Tahoma" w:hAnsi="Tahoma" w:cs="Tahoma"/>
      <w:sz w:val="16"/>
      <w:szCs w:val="16"/>
    </w:rPr>
  </w:style>
  <w:style w:type="table" w:styleId="TableGrid">
    <w:name w:val="Table Grid"/>
    <w:basedOn w:val="TableNormal"/>
    <w:uiPriority w:val="59"/>
    <w:rsid w:val="0003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Date">
    <w:name w:val="TIS Date"/>
    <w:basedOn w:val="Normal"/>
    <w:link w:val="TISDateChar"/>
    <w:rsid w:val="00961EF3"/>
    <w:pPr>
      <w:tabs>
        <w:tab w:val="left" w:pos="3020"/>
        <w:tab w:val="right" w:pos="5094"/>
      </w:tabs>
      <w:spacing w:before="40" w:after="0" w:line="240" w:lineRule="auto"/>
    </w:pPr>
    <w:rPr>
      <w:rFonts w:ascii="Avenir-Book" w:hAnsi="Avenir-Book" w:cs="Avenir-Book"/>
      <w:color w:val="262626" w:themeColor="text1" w:themeTint="D9"/>
      <w:sz w:val="18"/>
      <w:szCs w:val="16"/>
    </w:rPr>
  </w:style>
  <w:style w:type="paragraph" w:customStyle="1" w:styleId="TISCatagory">
    <w:name w:val="TIS Catagory"/>
    <w:basedOn w:val="Normal"/>
    <w:link w:val="TISCatagoryChar"/>
    <w:qFormat/>
    <w:rsid w:val="006D22D2"/>
    <w:pPr>
      <w:spacing w:before="40" w:after="0" w:line="240" w:lineRule="auto"/>
      <w:jc w:val="right"/>
    </w:pPr>
    <w:rPr>
      <w:rFonts w:ascii="Avenir-Roman" w:hAnsi="Avenir-Roman" w:cs="Avenir-Roman"/>
      <w:color w:val="83B100"/>
      <w:sz w:val="38"/>
      <w:szCs w:val="38"/>
    </w:rPr>
  </w:style>
  <w:style w:type="character" w:customStyle="1" w:styleId="TISDateChar">
    <w:name w:val="TIS Date Char"/>
    <w:basedOn w:val="DefaultParagraphFont"/>
    <w:link w:val="TISDate"/>
    <w:rsid w:val="00961EF3"/>
    <w:rPr>
      <w:rFonts w:ascii="Avenir-Book" w:hAnsi="Avenir-Book" w:cs="Avenir-Book"/>
      <w:color w:val="262626" w:themeColor="text1" w:themeTint="D9"/>
      <w:sz w:val="18"/>
      <w:szCs w:val="16"/>
    </w:rPr>
  </w:style>
  <w:style w:type="paragraph" w:customStyle="1" w:styleId="TISTitle">
    <w:name w:val="TIS Title"/>
    <w:basedOn w:val="Normal"/>
    <w:link w:val="TISTitleChar"/>
    <w:qFormat/>
    <w:rsid w:val="005F1052"/>
    <w:pPr>
      <w:autoSpaceDE w:val="0"/>
      <w:autoSpaceDN w:val="0"/>
      <w:adjustRightInd w:val="0"/>
      <w:spacing w:before="1520" w:after="0" w:line="240" w:lineRule="auto"/>
    </w:pPr>
    <w:rPr>
      <w:rFonts w:ascii="Avenir 55 Roman" w:hAnsi="Avenir 55 Roman" w:cs="Avenir-Heavy"/>
      <w:b/>
      <w:color w:val="737373"/>
      <w:sz w:val="48"/>
      <w:szCs w:val="48"/>
    </w:rPr>
  </w:style>
  <w:style w:type="character" w:customStyle="1" w:styleId="TISCatagoryChar">
    <w:name w:val="TIS Catagory Char"/>
    <w:basedOn w:val="DefaultParagraphFont"/>
    <w:link w:val="TISCatagory"/>
    <w:rsid w:val="006D22D2"/>
    <w:rPr>
      <w:rFonts w:ascii="Avenir-Roman" w:hAnsi="Avenir-Roman" w:cs="Avenir-Roman"/>
      <w:color w:val="83B100"/>
      <w:sz w:val="38"/>
      <w:szCs w:val="38"/>
    </w:rPr>
  </w:style>
  <w:style w:type="paragraph" w:customStyle="1" w:styleId="TISPara">
    <w:name w:val="TIS Para"/>
    <w:basedOn w:val="Normal"/>
    <w:link w:val="TISParaChar"/>
    <w:qFormat/>
    <w:rsid w:val="00911F64"/>
    <w:pPr>
      <w:autoSpaceDE w:val="0"/>
      <w:autoSpaceDN w:val="0"/>
      <w:adjustRightInd w:val="0"/>
      <w:spacing w:before="120" w:after="0"/>
      <w:ind w:right="2246"/>
    </w:pPr>
    <w:rPr>
      <w:rFonts w:ascii="Avenir 45 Book" w:hAnsi="Avenir 45 Book" w:cs="Avenir-BookOblique"/>
      <w:iCs/>
      <w:color w:val="0D0D0D" w:themeColor="text1" w:themeTint="F2"/>
      <w:sz w:val="19"/>
      <w:szCs w:val="19"/>
    </w:rPr>
  </w:style>
  <w:style w:type="character" w:customStyle="1" w:styleId="TISTitleChar">
    <w:name w:val="TIS Title Char"/>
    <w:basedOn w:val="DefaultParagraphFont"/>
    <w:link w:val="TISTitle"/>
    <w:rsid w:val="005F1052"/>
    <w:rPr>
      <w:rFonts w:ascii="Avenir 55 Roman" w:hAnsi="Avenir 55 Roman" w:cs="Avenir-Heavy"/>
      <w:b/>
      <w:color w:val="737373"/>
      <w:sz w:val="48"/>
      <w:szCs w:val="48"/>
    </w:rPr>
  </w:style>
  <w:style w:type="paragraph" w:styleId="FootnoteText">
    <w:name w:val="footnote text"/>
    <w:basedOn w:val="Normal"/>
    <w:link w:val="FootnoteTextChar"/>
    <w:uiPriority w:val="99"/>
    <w:unhideWhenUsed/>
    <w:rsid w:val="00CD1BAD"/>
    <w:pPr>
      <w:spacing w:after="0" w:line="240" w:lineRule="auto"/>
      <w:ind w:left="187" w:right="2246" w:hanging="187"/>
    </w:pPr>
    <w:rPr>
      <w:rFonts w:ascii="Avenir 45 Book" w:hAnsi="Avenir 45 Book"/>
      <w:color w:val="404040" w:themeColor="text1" w:themeTint="BF"/>
      <w:sz w:val="17"/>
      <w:szCs w:val="18"/>
    </w:rPr>
  </w:style>
  <w:style w:type="character" w:customStyle="1" w:styleId="TISParaChar">
    <w:name w:val="TIS Para Char"/>
    <w:basedOn w:val="DefaultParagraphFont"/>
    <w:link w:val="TISPara"/>
    <w:rsid w:val="00911F64"/>
    <w:rPr>
      <w:rFonts w:ascii="Avenir 45 Book" w:hAnsi="Avenir 45 Book" w:cs="Avenir-BookOblique"/>
      <w:iCs/>
      <w:color w:val="0D0D0D" w:themeColor="text1" w:themeTint="F2"/>
      <w:sz w:val="19"/>
      <w:szCs w:val="19"/>
    </w:rPr>
  </w:style>
  <w:style w:type="character" w:customStyle="1" w:styleId="FootnoteTextChar">
    <w:name w:val="Footnote Text Char"/>
    <w:basedOn w:val="DefaultParagraphFont"/>
    <w:link w:val="FootnoteText"/>
    <w:uiPriority w:val="99"/>
    <w:rsid w:val="00CD1BAD"/>
    <w:rPr>
      <w:rFonts w:ascii="Avenir 45 Book" w:hAnsi="Avenir 45 Book"/>
      <w:color w:val="404040" w:themeColor="text1" w:themeTint="BF"/>
      <w:sz w:val="17"/>
      <w:szCs w:val="18"/>
    </w:rPr>
  </w:style>
  <w:style w:type="character" w:styleId="FootnoteReference">
    <w:name w:val="footnote reference"/>
    <w:basedOn w:val="DefaultParagraphFont"/>
    <w:uiPriority w:val="99"/>
    <w:semiHidden/>
    <w:unhideWhenUsed/>
    <w:rsid w:val="00842342"/>
    <w:rPr>
      <w:vertAlign w:val="superscript"/>
    </w:rPr>
  </w:style>
  <w:style w:type="paragraph" w:styleId="Header">
    <w:name w:val="header"/>
    <w:basedOn w:val="Normal"/>
    <w:link w:val="HeaderChar"/>
    <w:uiPriority w:val="99"/>
    <w:unhideWhenUsed/>
    <w:rsid w:val="0027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F"/>
  </w:style>
  <w:style w:type="paragraph" w:styleId="Footer">
    <w:name w:val="footer"/>
    <w:basedOn w:val="Normal"/>
    <w:link w:val="FooterChar"/>
    <w:uiPriority w:val="99"/>
    <w:unhideWhenUsed/>
    <w:rsid w:val="0027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EF"/>
  </w:style>
  <w:style w:type="paragraph" w:customStyle="1" w:styleId="TISPara-Center">
    <w:name w:val="TIS Para - Center"/>
    <w:basedOn w:val="TISPara"/>
    <w:link w:val="TISPara-CenterChar"/>
    <w:qFormat/>
    <w:rsid w:val="001F1CA5"/>
    <w:pPr>
      <w:jc w:val="center"/>
    </w:pPr>
  </w:style>
  <w:style w:type="character" w:styleId="Hyperlink">
    <w:name w:val="Hyperlink"/>
    <w:basedOn w:val="DefaultParagraphFont"/>
    <w:uiPriority w:val="99"/>
    <w:unhideWhenUsed/>
    <w:rsid w:val="001F1CA5"/>
    <w:rPr>
      <w:color w:val="0000FF" w:themeColor="hyperlink"/>
      <w:u w:val="single"/>
    </w:rPr>
  </w:style>
  <w:style w:type="character" w:customStyle="1" w:styleId="TISPara-CenterChar">
    <w:name w:val="TIS Para - Center Char"/>
    <w:basedOn w:val="TISParaChar"/>
    <w:link w:val="TISPara-Center"/>
    <w:rsid w:val="001F1CA5"/>
    <w:rPr>
      <w:rFonts w:ascii="Avenir 45 Book" w:hAnsi="Avenir 45 Book" w:cs="Avenir-BookOblique"/>
      <w:iCs/>
      <w:color w:val="030303"/>
      <w:sz w:val="18"/>
      <w:szCs w:val="19"/>
    </w:rPr>
  </w:style>
  <w:style w:type="paragraph" w:customStyle="1" w:styleId="TISSubtitle">
    <w:name w:val="TIS Subtitle"/>
    <w:basedOn w:val="Normal"/>
    <w:link w:val="TISSubtitleChar"/>
    <w:qFormat/>
    <w:rsid w:val="005F1052"/>
    <w:pPr>
      <w:autoSpaceDE w:val="0"/>
      <w:autoSpaceDN w:val="0"/>
      <w:adjustRightInd w:val="0"/>
      <w:spacing w:before="120" w:after="0" w:line="240" w:lineRule="auto"/>
    </w:pPr>
    <w:rPr>
      <w:rFonts w:ascii="Avenir 55 Roman" w:hAnsi="Avenir 55 Roman" w:cs="Avenir-Heavy"/>
      <w:b/>
      <w:color w:val="737373"/>
      <w:sz w:val="36"/>
      <w:szCs w:val="36"/>
    </w:rPr>
  </w:style>
  <w:style w:type="paragraph" w:customStyle="1" w:styleId="TISDiscl-Copy">
    <w:name w:val="TIS Discl-Copy"/>
    <w:basedOn w:val="TISPara"/>
    <w:link w:val="TISDiscl-CopyChar"/>
    <w:qFormat/>
    <w:rsid w:val="00923304"/>
    <w:pPr>
      <w:ind w:right="0"/>
    </w:pPr>
    <w:rPr>
      <w:color w:val="404040" w:themeColor="text1" w:themeTint="BF"/>
      <w:sz w:val="12"/>
      <w:szCs w:val="12"/>
    </w:rPr>
  </w:style>
  <w:style w:type="character" w:customStyle="1" w:styleId="TISSubtitleChar">
    <w:name w:val="TIS Subtitle Char"/>
    <w:basedOn w:val="DefaultParagraphFont"/>
    <w:link w:val="TISSubtitle"/>
    <w:rsid w:val="005F1052"/>
    <w:rPr>
      <w:rFonts w:ascii="Avenir 55 Roman" w:hAnsi="Avenir 55 Roman" w:cs="Avenir-Heavy"/>
      <w:b/>
      <w:color w:val="737373"/>
      <w:sz w:val="36"/>
      <w:szCs w:val="36"/>
    </w:rPr>
  </w:style>
  <w:style w:type="paragraph" w:customStyle="1" w:styleId="TISCharDisclDark">
    <w:name w:val="TIS (Char) Discl Dark"/>
    <w:basedOn w:val="TISDiscl-Copy"/>
    <w:link w:val="TISCharDisclDarkChar"/>
    <w:qFormat/>
    <w:rsid w:val="00961EF3"/>
    <w:rPr>
      <w:rFonts w:ascii="Avenir 55 Roman" w:hAnsi="Avenir 55 Roman"/>
      <w:color w:val="0D0D0D" w:themeColor="text1" w:themeTint="F2"/>
    </w:rPr>
  </w:style>
  <w:style w:type="character" w:customStyle="1" w:styleId="TISDiscl-CopyChar">
    <w:name w:val="TIS Discl-Copy Char"/>
    <w:basedOn w:val="TISParaChar"/>
    <w:link w:val="TISDiscl-Copy"/>
    <w:rsid w:val="00923304"/>
    <w:rPr>
      <w:rFonts w:ascii="Avenir 45 Book" w:hAnsi="Avenir 45 Book" w:cs="Avenir-BookOblique"/>
      <w:iCs/>
      <w:color w:val="404040" w:themeColor="text1" w:themeTint="BF"/>
      <w:sz w:val="12"/>
      <w:szCs w:val="12"/>
    </w:rPr>
  </w:style>
  <w:style w:type="paragraph" w:customStyle="1" w:styleId="TISCharLink">
    <w:name w:val="TIS (Char) Link"/>
    <w:basedOn w:val="TISDiscl-Copy"/>
    <w:link w:val="TISCharLinkChar"/>
    <w:qFormat/>
    <w:rsid w:val="00961EF3"/>
    <w:rPr>
      <w:color w:val="548DD4" w:themeColor="text2" w:themeTint="99"/>
    </w:rPr>
  </w:style>
  <w:style w:type="character" w:customStyle="1" w:styleId="TISCharDisclDarkChar">
    <w:name w:val="TIS (Char) Discl Dark Char"/>
    <w:basedOn w:val="TISDiscl-CopyChar"/>
    <w:link w:val="TISCharDisclDark"/>
    <w:rsid w:val="00961EF3"/>
    <w:rPr>
      <w:rFonts w:ascii="Avenir 55 Roman" w:hAnsi="Avenir 55 Roman" w:cs="Avenir-BookOblique"/>
      <w:iCs/>
      <w:color w:val="0D0D0D" w:themeColor="text1" w:themeTint="F2"/>
      <w:sz w:val="12"/>
      <w:szCs w:val="12"/>
    </w:rPr>
  </w:style>
  <w:style w:type="character" w:styleId="IntenseReference">
    <w:name w:val="Intense Reference"/>
    <w:uiPriority w:val="32"/>
    <w:rsid w:val="00961EF3"/>
  </w:style>
  <w:style w:type="character" w:customStyle="1" w:styleId="TISCharLinkChar">
    <w:name w:val="TIS (Char) Link Char"/>
    <w:basedOn w:val="TISDiscl-CopyChar"/>
    <w:link w:val="TISCharLink"/>
    <w:rsid w:val="00961EF3"/>
    <w:rPr>
      <w:rFonts w:ascii="Avenir 45 Book" w:hAnsi="Avenir 45 Book" w:cs="Avenir-BookOblique"/>
      <w:iCs/>
      <w:color w:val="548DD4" w:themeColor="text2" w:themeTint="99"/>
      <w:sz w:val="12"/>
      <w:szCs w:val="12"/>
    </w:rPr>
  </w:style>
  <w:style w:type="character" w:styleId="Emphasis">
    <w:name w:val="Emphasis"/>
    <w:basedOn w:val="DefaultParagraphFont"/>
    <w:uiPriority w:val="20"/>
    <w:qFormat/>
    <w:rsid w:val="0003688B"/>
    <w:rPr>
      <w:i/>
      <w:iCs/>
    </w:rPr>
  </w:style>
  <w:style w:type="paragraph" w:customStyle="1" w:styleId="TISListNumbered">
    <w:name w:val="TIS List Numbered"/>
    <w:basedOn w:val="TISPara"/>
    <w:link w:val="TISListNumberedChar"/>
    <w:qFormat/>
    <w:rsid w:val="00C77C60"/>
    <w:pPr>
      <w:numPr>
        <w:numId w:val="1"/>
      </w:numPr>
      <w:spacing w:before="60"/>
    </w:pPr>
  </w:style>
  <w:style w:type="paragraph" w:customStyle="1" w:styleId="TISListBullet">
    <w:name w:val="TIS List Bullet"/>
    <w:basedOn w:val="TISListNumbered"/>
    <w:link w:val="TISListBulletChar"/>
    <w:qFormat/>
    <w:rsid w:val="00C77C60"/>
    <w:pPr>
      <w:numPr>
        <w:numId w:val="2"/>
      </w:numPr>
    </w:pPr>
  </w:style>
  <w:style w:type="character" w:customStyle="1" w:styleId="TISListNumberedChar">
    <w:name w:val="TIS List Numbered Char"/>
    <w:basedOn w:val="TISParaChar"/>
    <w:link w:val="TISListNumbered"/>
    <w:rsid w:val="00C77C60"/>
    <w:rPr>
      <w:rFonts w:ascii="Avenir 45 Book" w:hAnsi="Avenir 45 Book" w:cs="Avenir-BookOblique"/>
      <w:iCs/>
      <w:color w:val="0D0D0D" w:themeColor="text1" w:themeTint="F2"/>
      <w:sz w:val="19"/>
      <w:szCs w:val="19"/>
    </w:rPr>
  </w:style>
  <w:style w:type="paragraph" w:customStyle="1" w:styleId="TISListRoman">
    <w:name w:val="TIS List Roman"/>
    <w:basedOn w:val="TISListNumbered"/>
    <w:link w:val="TISListRomanChar"/>
    <w:qFormat/>
    <w:rsid w:val="002B0B9C"/>
    <w:pPr>
      <w:numPr>
        <w:numId w:val="3"/>
      </w:numPr>
      <w:ind w:hanging="90"/>
    </w:pPr>
  </w:style>
  <w:style w:type="character" w:customStyle="1" w:styleId="TISListBulletChar">
    <w:name w:val="TIS List Bullet Char"/>
    <w:basedOn w:val="TISListNumberedChar"/>
    <w:link w:val="TISListBullet"/>
    <w:rsid w:val="00C77C60"/>
    <w:rPr>
      <w:rFonts w:ascii="Avenir 45 Book" w:hAnsi="Avenir 45 Book" w:cs="Avenir-BookOblique"/>
      <w:iCs/>
      <w:color w:val="0D0D0D" w:themeColor="text1" w:themeTint="F2"/>
      <w:sz w:val="19"/>
      <w:szCs w:val="19"/>
    </w:rPr>
  </w:style>
  <w:style w:type="character" w:customStyle="1" w:styleId="TISListRomanChar">
    <w:name w:val="TIS List Roman Char"/>
    <w:basedOn w:val="TISListNumberedChar"/>
    <w:link w:val="TISListRoman"/>
    <w:rsid w:val="002B0B9C"/>
    <w:rPr>
      <w:rFonts w:ascii="Avenir 45 Book" w:hAnsi="Avenir 45 Book" w:cs="Avenir-BookOblique"/>
      <w:iCs/>
      <w:color w:val="0D0D0D" w:themeColor="text1" w:themeTint="F2"/>
      <w:sz w:val="19"/>
      <w:szCs w:val="19"/>
    </w:rPr>
  </w:style>
  <w:style w:type="character" w:styleId="FollowedHyperlink">
    <w:name w:val="FollowedHyperlink"/>
    <w:basedOn w:val="DefaultParagraphFont"/>
    <w:uiPriority w:val="99"/>
    <w:semiHidden/>
    <w:unhideWhenUsed/>
    <w:rsid w:val="00B640E1"/>
    <w:rPr>
      <w:color w:val="800080" w:themeColor="followedHyperlink"/>
      <w:u w:val="single"/>
    </w:rPr>
  </w:style>
  <w:style w:type="paragraph" w:styleId="ListParagraph">
    <w:name w:val="List Paragraph"/>
    <w:basedOn w:val="Normal"/>
    <w:uiPriority w:val="34"/>
    <w:qFormat/>
    <w:rsid w:val="001019B7"/>
    <w:pPr>
      <w:ind w:left="720"/>
      <w:contextualSpacing/>
    </w:pPr>
    <w:rPr>
      <w:rFonts w:eastAsiaTheme="minorEastAsia"/>
    </w:rPr>
  </w:style>
  <w:style w:type="character" w:styleId="CommentReference">
    <w:name w:val="annotation reference"/>
    <w:basedOn w:val="DefaultParagraphFont"/>
    <w:rsid w:val="001019B7"/>
    <w:rPr>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CA2"/>
    <w:rPr>
      <w:rFonts w:ascii="Tahoma" w:hAnsi="Tahoma" w:cs="Tahoma"/>
      <w:sz w:val="16"/>
      <w:szCs w:val="16"/>
    </w:rPr>
  </w:style>
  <w:style w:type="table" w:styleId="TableGrid">
    <w:name w:val="Table Grid"/>
    <w:basedOn w:val="TableNormal"/>
    <w:uiPriority w:val="59"/>
    <w:rsid w:val="00037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SDate">
    <w:name w:val="TIS Date"/>
    <w:basedOn w:val="Normal"/>
    <w:link w:val="TISDateChar"/>
    <w:rsid w:val="00961EF3"/>
    <w:pPr>
      <w:tabs>
        <w:tab w:val="left" w:pos="3020"/>
        <w:tab w:val="right" w:pos="5094"/>
      </w:tabs>
      <w:spacing w:before="40" w:after="0" w:line="240" w:lineRule="auto"/>
    </w:pPr>
    <w:rPr>
      <w:rFonts w:ascii="Avenir-Book" w:hAnsi="Avenir-Book" w:cs="Avenir-Book"/>
      <w:color w:val="262626" w:themeColor="text1" w:themeTint="D9"/>
      <w:sz w:val="18"/>
      <w:szCs w:val="16"/>
    </w:rPr>
  </w:style>
  <w:style w:type="paragraph" w:customStyle="1" w:styleId="TISCatagory">
    <w:name w:val="TIS Catagory"/>
    <w:basedOn w:val="Normal"/>
    <w:link w:val="TISCatagoryChar"/>
    <w:qFormat/>
    <w:rsid w:val="006D22D2"/>
    <w:pPr>
      <w:spacing w:before="40" w:after="0" w:line="240" w:lineRule="auto"/>
      <w:jc w:val="right"/>
    </w:pPr>
    <w:rPr>
      <w:rFonts w:ascii="Avenir-Roman" w:hAnsi="Avenir-Roman" w:cs="Avenir-Roman"/>
      <w:color w:val="83B100"/>
      <w:sz w:val="38"/>
      <w:szCs w:val="38"/>
    </w:rPr>
  </w:style>
  <w:style w:type="character" w:customStyle="1" w:styleId="TISDateChar">
    <w:name w:val="TIS Date Char"/>
    <w:basedOn w:val="DefaultParagraphFont"/>
    <w:link w:val="TISDate"/>
    <w:rsid w:val="00961EF3"/>
    <w:rPr>
      <w:rFonts w:ascii="Avenir-Book" w:hAnsi="Avenir-Book" w:cs="Avenir-Book"/>
      <w:color w:val="262626" w:themeColor="text1" w:themeTint="D9"/>
      <w:sz w:val="18"/>
      <w:szCs w:val="16"/>
    </w:rPr>
  </w:style>
  <w:style w:type="paragraph" w:customStyle="1" w:styleId="TISTitle">
    <w:name w:val="TIS Title"/>
    <w:basedOn w:val="Normal"/>
    <w:link w:val="TISTitleChar"/>
    <w:qFormat/>
    <w:rsid w:val="005F1052"/>
    <w:pPr>
      <w:autoSpaceDE w:val="0"/>
      <w:autoSpaceDN w:val="0"/>
      <w:adjustRightInd w:val="0"/>
      <w:spacing w:before="1520" w:after="0" w:line="240" w:lineRule="auto"/>
    </w:pPr>
    <w:rPr>
      <w:rFonts w:ascii="Avenir 55 Roman" w:hAnsi="Avenir 55 Roman" w:cs="Avenir-Heavy"/>
      <w:b/>
      <w:color w:val="737373"/>
      <w:sz w:val="48"/>
      <w:szCs w:val="48"/>
    </w:rPr>
  </w:style>
  <w:style w:type="character" w:customStyle="1" w:styleId="TISCatagoryChar">
    <w:name w:val="TIS Catagory Char"/>
    <w:basedOn w:val="DefaultParagraphFont"/>
    <w:link w:val="TISCatagory"/>
    <w:rsid w:val="006D22D2"/>
    <w:rPr>
      <w:rFonts w:ascii="Avenir-Roman" w:hAnsi="Avenir-Roman" w:cs="Avenir-Roman"/>
      <w:color w:val="83B100"/>
      <w:sz w:val="38"/>
      <w:szCs w:val="38"/>
    </w:rPr>
  </w:style>
  <w:style w:type="paragraph" w:customStyle="1" w:styleId="TISPara">
    <w:name w:val="TIS Para"/>
    <w:basedOn w:val="Normal"/>
    <w:link w:val="TISParaChar"/>
    <w:qFormat/>
    <w:rsid w:val="00911F64"/>
    <w:pPr>
      <w:autoSpaceDE w:val="0"/>
      <w:autoSpaceDN w:val="0"/>
      <w:adjustRightInd w:val="0"/>
      <w:spacing w:before="120" w:after="0"/>
      <w:ind w:right="2246"/>
    </w:pPr>
    <w:rPr>
      <w:rFonts w:ascii="Avenir 45 Book" w:hAnsi="Avenir 45 Book" w:cs="Avenir-BookOblique"/>
      <w:iCs/>
      <w:color w:val="0D0D0D" w:themeColor="text1" w:themeTint="F2"/>
      <w:sz w:val="19"/>
      <w:szCs w:val="19"/>
    </w:rPr>
  </w:style>
  <w:style w:type="character" w:customStyle="1" w:styleId="TISTitleChar">
    <w:name w:val="TIS Title Char"/>
    <w:basedOn w:val="DefaultParagraphFont"/>
    <w:link w:val="TISTitle"/>
    <w:rsid w:val="005F1052"/>
    <w:rPr>
      <w:rFonts w:ascii="Avenir 55 Roman" w:hAnsi="Avenir 55 Roman" w:cs="Avenir-Heavy"/>
      <w:b/>
      <w:color w:val="737373"/>
      <w:sz w:val="48"/>
      <w:szCs w:val="48"/>
    </w:rPr>
  </w:style>
  <w:style w:type="paragraph" w:styleId="FootnoteText">
    <w:name w:val="footnote text"/>
    <w:basedOn w:val="Normal"/>
    <w:link w:val="FootnoteTextChar"/>
    <w:uiPriority w:val="99"/>
    <w:unhideWhenUsed/>
    <w:rsid w:val="00CD1BAD"/>
    <w:pPr>
      <w:spacing w:after="0" w:line="240" w:lineRule="auto"/>
      <w:ind w:left="187" w:right="2246" w:hanging="187"/>
    </w:pPr>
    <w:rPr>
      <w:rFonts w:ascii="Avenir 45 Book" w:hAnsi="Avenir 45 Book"/>
      <w:color w:val="404040" w:themeColor="text1" w:themeTint="BF"/>
      <w:sz w:val="17"/>
      <w:szCs w:val="18"/>
    </w:rPr>
  </w:style>
  <w:style w:type="character" w:customStyle="1" w:styleId="TISParaChar">
    <w:name w:val="TIS Para Char"/>
    <w:basedOn w:val="DefaultParagraphFont"/>
    <w:link w:val="TISPara"/>
    <w:rsid w:val="00911F64"/>
    <w:rPr>
      <w:rFonts w:ascii="Avenir 45 Book" w:hAnsi="Avenir 45 Book" w:cs="Avenir-BookOblique"/>
      <w:iCs/>
      <w:color w:val="0D0D0D" w:themeColor="text1" w:themeTint="F2"/>
      <w:sz w:val="19"/>
      <w:szCs w:val="19"/>
    </w:rPr>
  </w:style>
  <w:style w:type="character" w:customStyle="1" w:styleId="FootnoteTextChar">
    <w:name w:val="Footnote Text Char"/>
    <w:basedOn w:val="DefaultParagraphFont"/>
    <w:link w:val="FootnoteText"/>
    <w:uiPriority w:val="99"/>
    <w:rsid w:val="00CD1BAD"/>
    <w:rPr>
      <w:rFonts w:ascii="Avenir 45 Book" w:hAnsi="Avenir 45 Book"/>
      <w:color w:val="404040" w:themeColor="text1" w:themeTint="BF"/>
      <w:sz w:val="17"/>
      <w:szCs w:val="18"/>
    </w:rPr>
  </w:style>
  <w:style w:type="character" w:styleId="FootnoteReference">
    <w:name w:val="footnote reference"/>
    <w:basedOn w:val="DefaultParagraphFont"/>
    <w:uiPriority w:val="99"/>
    <w:semiHidden/>
    <w:unhideWhenUsed/>
    <w:rsid w:val="00842342"/>
    <w:rPr>
      <w:vertAlign w:val="superscript"/>
    </w:rPr>
  </w:style>
  <w:style w:type="paragraph" w:styleId="Header">
    <w:name w:val="header"/>
    <w:basedOn w:val="Normal"/>
    <w:link w:val="HeaderChar"/>
    <w:uiPriority w:val="99"/>
    <w:unhideWhenUsed/>
    <w:rsid w:val="00273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7EF"/>
  </w:style>
  <w:style w:type="paragraph" w:styleId="Footer">
    <w:name w:val="footer"/>
    <w:basedOn w:val="Normal"/>
    <w:link w:val="FooterChar"/>
    <w:uiPriority w:val="99"/>
    <w:unhideWhenUsed/>
    <w:rsid w:val="00273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7EF"/>
  </w:style>
  <w:style w:type="paragraph" w:customStyle="1" w:styleId="TISPara-Center">
    <w:name w:val="TIS Para - Center"/>
    <w:basedOn w:val="TISPara"/>
    <w:link w:val="TISPara-CenterChar"/>
    <w:qFormat/>
    <w:rsid w:val="001F1CA5"/>
    <w:pPr>
      <w:jc w:val="center"/>
    </w:pPr>
  </w:style>
  <w:style w:type="character" w:styleId="Hyperlink">
    <w:name w:val="Hyperlink"/>
    <w:basedOn w:val="DefaultParagraphFont"/>
    <w:uiPriority w:val="99"/>
    <w:unhideWhenUsed/>
    <w:rsid w:val="001F1CA5"/>
    <w:rPr>
      <w:color w:val="0000FF" w:themeColor="hyperlink"/>
      <w:u w:val="single"/>
    </w:rPr>
  </w:style>
  <w:style w:type="character" w:customStyle="1" w:styleId="TISPara-CenterChar">
    <w:name w:val="TIS Para - Center Char"/>
    <w:basedOn w:val="TISParaChar"/>
    <w:link w:val="TISPara-Center"/>
    <w:rsid w:val="001F1CA5"/>
    <w:rPr>
      <w:rFonts w:ascii="Avenir 45 Book" w:hAnsi="Avenir 45 Book" w:cs="Avenir-BookOblique"/>
      <w:iCs/>
      <w:color w:val="030303"/>
      <w:sz w:val="18"/>
      <w:szCs w:val="19"/>
    </w:rPr>
  </w:style>
  <w:style w:type="paragraph" w:customStyle="1" w:styleId="TISSubtitle">
    <w:name w:val="TIS Subtitle"/>
    <w:basedOn w:val="Normal"/>
    <w:link w:val="TISSubtitleChar"/>
    <w:qFormat/>
    <w:rsid w:val="005F1052"/>
    <w:pPr>
      <w:autoSpaceDE w:val="0"/>
      <w:autoSpaceDN w:val="0"/>
      <w:adjustRightInd w:val="0"/>
      <w:spacing w:before="120" w:after="0" w:line="240" w:lineRule="auto"/>
    </w:pPr>
    <w:rPr>
      <w:rFonts w:ascii="Avenir 55 Roman" w:hAnsi="Avenir 55 Roman" w:cs="Avenir-Heavy"/>
      <w:b/>
      <w:color w:val="737373"/>
      <w:sz w:val="36"/>
      <w:szCs w:val="36"/>
    </w:rPr>
  </w:style>
  <w:style w:type="paragraph" w:customStyle="1" w:styleId="TISDiscl-Copy">
    <w:name w:val="TIS Discl-Copy"/>
    <w:basedOn w:val="TISPara"/>
    <w:link w:val="TISDiscl-CopyChar"/>
    <w:qFormat/>
    <w:rsid w:val="00923304"/>
    <w:pPr>
      <w:ind w:right="0"/>
    </w:pPr>
    <w:rPr>
      <w:color w:val="404040" w:themeColor="text1" w:themeTint="BF"/>
      <w:sz w:val="12"/>
      <w:szCs w:val="12"/>
    </w:rPr>
  </w:style>
  <w:style w:type="character" w:customStyle="1" w:styleId="TISSubtitleChar">
    <w:name w:val="TIS Subtitle Char"/>
    <w:basedOn w:val="DefaultParagraphFont"/>
    <w:link w:val="TISSubtitle"/>
    <w:rsid w:val="005F1052"/>
    <w:rPr>
      <w:rFonts w:ascii="Avenir 55 Roman" w:hAnsi="Avenir 55 Roman" w:cs="Avenir-Heavy"/>
      <w:b/>
      <w:color w:val="737373"/>
      <w:sz w:val="36"/>
      <w:szCs w:val="36"/>
    </w:rPr>
  </w:style>
  <w:style w:type="paragraph" w:customStyle="1" w:styleId="TISCharDisclDark">
    <w:name w:val="TIS (Char) Discl Dark"/>
    <w:basedOn w:val="TISDiscl-Copy"/>
    <w:link w:val="TISCharDisclDarkChar"/>
    <w:qFormat/>
    <w:rsid w:val="00961EF3"/>
    <w:rPr>
      <w:rFonts w:ascii="Avenir 55 Roman" w:hAnsi="Avenir 55 Roman"/>
      <w:color w:val="0D0D0D" w:themeColor="text1" w:themeTint="F2"/>
    </w:rPr>
  </w:style>
  <w:style w:type="character" w:customStyle="1" w:styleId="TISDiscl-CopyChar">
    <w:name w:val="TIS Discl-Copy Char"/>
    <w:basedOn w:val="TISParaChar"/>
    <w:link w:val="TISDiscl-Copy"/>
    <w:rsid w:val="00923304"/>
    <w:rPr>
      <w:rFonts w:ascii="Avenir 45 Book" w:hAnsi="Avenir 45 Book" w:cs="Avenir-BookOblique"/>
      <w:iCs/>
      <w:color w:val="404040" w:themeColor="text1" w:themeTint="BF"/>
      <w:sz w:val="12"/>
      <w:szCs w:val="12"/>
    </w:rPr>
  </w:style>
  <w:style w:type="paragraph" w:customStyle="1" w:styleId="TISCharLink">
    <w:name w:val="TIS (Char) Link"/>
    <w:basedOn w:val="TISDiscl-Copy"/>
    <w:link w:val="TISCharLinkChar"/>
    <w:qFormat/>
    <w:rsid w:val="00961EF3"/>
    <w:rPr>
      <w:color w:val="548DD4" w:themeColor="text2" w:themeTint="99"/>
    </w:rPr>
  </w:style>
  <w:style w:type="character" w:customStyle="1" w:styleId="TISCharDisclDarkChar">
    <w:name w:val="TIS (Char) Discl Dark Char"/>
    <w:basedOn w:val="TISDiscl-CopyChar"/>
    <w:link w:val="TISCharDisclDark"/>
    <w:rsid w:val="00961EF3"/>
    <w:rPr>
      <w:rFonts w:ascii="Avenir 55 Roman" w:hAnsi="Avenir 55 Roman" w:cs="Avenir-BookOblique"/>
      <w:iCs/>
      <w:color w:val="0D0D0D" w:themeColor="text1" w:themeTint="F2"/>
      <w:sz w:val="12"/>
      <w:szCs w:val="12"/>
    </w:rPr>
  </w:style>
  <w:style w:type="character" w:styleId="IntenseReference">
    <w:name w:val="Intense Reference"/>
    <w:uiPriority w:val="32"/>
    <w:rsid w:val="00961EF3"/>
  </w:style>
  <w:style w:type="character" w:customStyle="1" w:styleId="TISCharLinkChar">
    <w:name w:val="TIS (Char) Link Char"/>
    <w:basedOn w:val="TISDiscl-CopyChar"/>
    <w:link w:val="TISCharLink"/>
    <w:rsid w:val="00961EF3"/>
    <w:rPr>
      <w:rFonts w:ascii="Avenir 45 Book" w:hAnsi="Avenir 45 Book" w:cs="Avenir-BookOblique"/>
      <w:iCs/>
      <w:color w:val="548DD4" w:themeColor="text2" w:themeTint="99"/>
      <w:sz w:val="12"/>
      <w:szCs w:val="12"/>
    </w:rPr>
  </w:style>
  <w:style w:type="character" w:styleId="Emphasis">
    <w:name w:val="Emphasis"/>
    <w:basedOn w:val="DefaultParagraphFont"/>
    <w:uiPriority w:val="20"/>
    <w:qFormat/>
    <w:rsid w:val="0003688B"/>
    <w:rPr>
      <w:i/>
      <w:iCs/>
    </w:rPr>
  </w:style>
  <w:style w:type="paragraph" w:customStyle="1" w:styleId="TISListNumbered">
    <w:name w:val="TIS List Numbered"/>
    <w:basedOn w:val="TISPara"/>
    <w:link w:val="TISListNumberedChar"/>
    <w:qFormat/>
    <w:rsid w:val="00C77C60"/>
    <w:pPr>
      <w:numPr>
        <w:numId w:val="1"/>
      </w:numPr>
      <w:spacing w:before="60"/>
    </w:pPr>
  </w:style>
  <w:style w:type="paragraph" w:customStyle="1" w:styleId="TISListBullet">
    <w:name w:val="TIS List Bullet"/>
    <w:basedOn w:val="TISListNumbered"/>
    <w:link w:val="TISListBulletChar"/>
    <w:qFormat/>
    <w:rsid w:val="00C77C60"/>
    <w:pPr>
      <w:numPr>
        <w:numId w:val="2"/>
      </w:numPr>
    </w:pPr>
  </w:style>
  <w:style w:type="character" w:customStyle="1" w:styleId="TISListNumberedChar">
    <w:name w:val="TIS List Numbered Char"/>
    <w:basedOn w:val="TISParaChar"/>
    <w:link w:val="TISListNumbered"/>
    <w:rsid w:val="00C77C60"/>
    <w:rPr>
      <w:rFonts w:ascii="Avenir 45 Book" w:hAnsi="Avenir 45 Book" w:cs="Avenir-BookOblique"/>
      <w:iCs/>
      <w:color w:val="0D0D0D" w:themeColor="text1" w:themeTint="F2"/>
      <w:sz w:val="19"/>
      <w:szCs w:val="19"/>
    </w:rPr>
  </w:style>
  <w:style w:type="paragraph" w:customStyle="1" w:styleId="TISListRoman">
    <w:name w:val="TIS List Roman"/>
    <w:basedOn w:val="TISListNumbered"/>
    <w:link w:val="TISListRomanChar"/>
    <w:qFormat/>
    <w:rsid w:val="002B0B9C"/>
    <w:pPr>
      <w:numPr>
        <w:numId w:val="3"/>
      </w:numPr>
      <w:ind w:hanging="90"/>
    </w:pPr>
  </w:style>
  <w:style w:type="character" w:customStyle="1" w:styleId="TISListBulletChar">
    <w:name w:val="TIS List Bullet Char"/>
    <w:basedOn w:val="TISListNumberedChar"/>
    <w:link w:val="TISListBullet"/>
    <w:rsid w:val="00C77C60"/>
    <w:rPr>
      <w:rFonts w:ascii="Avenir 45 Book" w:hAnsi="Avenir 45 Book" w:cs="Avenir-BookOblique"/>
      <w:iCs/>
      <w:color w:val="0D0D0D" w:themeColor="text1" w:themeTint="F2"/>
      <w:sz w:val="19"/>
      <w:szCs w:val="19"/>
    </w:rPr>
  </w:style>
  <w:style w:type="character" w:customStyle="1" w:styleId="TISListRomanChar">
    <w:name w:val="TIS List Roman Char"/>
    <w:basedOn w:val="TISListNumberedChar"/>
    <w:link w:val="TISListRoman"/>
    <w:rsid w:val="002B0B9C"/>
    <w:rPr>
      <w:rFonts w:ascii="Avenir 45 Book" w:hAnsi="Avenir 45 Book" w:cs="Avenir-BookOblique"/>
      <w:iCs/>
      <w:color w:val="0D0D0D" w:themeColor="text1" w:themeTint="F2"/>
      <w:sz w:val="19"/>
      <w:szCs w:val="19"/>
    </w:rPr>
  </w:style>
  <w:style w:type="character" w:styleId="FollowedHyperlink">
    <w:name w:val="FollowedHyperlink"/>
    <w:basedOn w:val="DefaultParagraphFont"/>
    <w:uiPriority w:val="99"/>
    <w:semiHidden/>
    <w:unhideWhenUsed/>
    <w:rsid w:val="00B640E1"/>
    <w:rPr>
      <w:color w:val="800080" w:themeColor="followedHyperlink"/>
      <w:u w:val="single"/>
    </w:rPr>
  </w:style>
  <w:style w:type="paragraph" w:styleId="ListParagraph">
    <w:name w:val="List Paragraph"/>
    <w:basedOn w:val="Normal"/>
    <w:uiPriority w:val="34"/>
    <w:qFormat/>
    <w:rsid w:val="001019B7"/>
    <w:pPr>
      <w:ind w:left="720"/>
      <w:contextualSpacing/>
    </w:pPr>
    <w:rPr>
      <w:rFonts w:eastAsiaTheme="minorEastAsia"/>
    </w:rPr>
  </w:style>
  <w:style w:type="character" w:styleId="CommentReference">
    <w:name w:val="annotation reference"/>
    <w:basedOn w:val="DefaultParagraphFont"/>
    <w:rsid w:val="001019B7"/>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p://www.aicpa.org/FR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Blanc\Documents\AICPA.org\FRC\TISs%20for%20Posting\FRC-TI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67F70B6C103E44A51B35E3B0D41D27" ma:contentTypeVersion="3" ma:contentTypeDescription="Create a new document." ma:contentTypeScope="" ma:versionID="10f3dd52197803eba21631cacb183a09">
  <xsd:schema xmlns:xsd="http://www.w3.org/2001/XMLSchema" xmlns:xs="http://www.w3.org/2001/XMLSchema" xmlns:p="http://schemas.microsoft.com/office/2006/metadata/properties" xmlns:ns2="938df3fe-3a50-4c04-82d1-c8d45f842ffe" targetNamespace="http://schemas.microsoft.com/office/2006/metadata/properties" ma:root="true" ma:fieldsID="12bfb468832a7cf0b3879b71032cef0b" ns2:_="">
    <xsd:import namespace="938df3fe-3a50-4c04-82d1-c8d45f842ffe"/>
    <xsd:element name="properties">
      <xsd:complexType>
        <xsd:sequence>
          <xsd:element name="documentManagement">
            <xsd:complexType>
              <xsd:all>
                <xsd:element ref="ns2: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df3fe-3a50-4c04-82d1-c8d45f842ffe" elementFormDefault="qualified">
    <xsd:import namespace="http://schemas.microsoft.com/office/2006/documentManagement/types"/>
    <xsd:import namespace="http://schemas.microsoft.com/office/infopath/2007/PartnerControls"/>
    <xsd:element name="Sub_x0020_Team" ma:index="8" nillable="true" ma:displayName="Subteam" ma:list="{E9121C18-475C-49A7-A696-FA45FCC7D4F4}" ma:internalName="Sub_x0020_Team"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_x0020_Team xmlns="938df3fe-3a50-4c04-82d1-c8d45f842ffe" xsi:nil="true"/>
  </documentManagement>
</p:properties>
</file>

<file path=customXml/itemProps1.xml><?xml version="1.0" encoding="utf-8"?>
<ds:datastoreItem xmlns:ds="http://schemas.openxmlformats.org/officeDocument/2006/customXml" ds:itemID="{9F234212-5E23-47F4-BCAA-F5CB61AC4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df3fe-3a50-4c04-82d1-c8d45f842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679AC-1EE2-4BBB-BF61-F31B7CC5EB28}">
  <ds:schemaRefs>
    <ds:schemaRef ds:uri="http://schemas.microsoft.com/sharepoint/v3/contenttype/forms"/>
  </ds:schemaRefs>
</ds:datastoreItem>
</file>

<file path=customXml/itemProps3.xml><?xml version="1.0" encoding="utf-8"?>
<ds:datastoreItem xmlns:ds="http://schemas.openxmlformats.org/officeDocument/2006/customXml" ds:itemID="{41D9955A-BF24-4909-90A7-953AD8E1D329}">
  <ds:schemaRefs>
    <ds:schemaRef ds:uri="http://purl.org/dc/elements/1.1/"/>
    <ds:schemaRef ds:uri="http://schemas.microsoft.com/office/2006/documentManagement/types"/>
    <ds:schemaRef ds:uri="938df3fe-3a50-4c04-82d1-c8d45f842ffe"/>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FRC-TIS-template.dotx</Template>
  <TotalTime>3</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Third-Party Verification? Ask a CPA for Guidance</dc:title>
  <dc:creator>AICPA</dc:creator>
  <cp:lastModifiedBy>AICPAINC\jweinberg</cp:lastModifiedBy>
  <cp:revision>4</cp:revision>
  <cp:lastPrinted>2014-04-24T18:32:00Z</cp:lastPrinted>
  <dcterms:created xsi:type="dcterms:W3CDTF">2014-05-29T19:53:00Z</dcterms:created>
  <dcterms:modified xsi:type="dcterms:W3CDTF">2014-11-14T17:05:00Z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0x010100D567F70B6C103E44A51B35E3B0D41D27</vt:lpwstr>
  </property>
</Properties>
</file>