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C3B47" w14:textId="77777777" w:rsidR="00CC3132" w:rsidRDefault="004E1F7A">
      <w:pPr>
        <w:spacing w:after="0" w:line="240" w:lineRule="auto"/>
        <w:ind w:left="-449" w:right="-911" w:firstLine="0"/>
        <w:jc w:val="left"/>
        <w:rPr>
          <w:szCs w:val="24"/>
        </w:rPr>
      </w:pPr>
      <w:r>
        <w:rPr>
          <w:noProof/>
          <w:szCs w:val="24"/>
        </w:rPr>
        <w:drawing>
          <wp:anchor distT="0" distB="0" distL="114300" distR="114300" simplePos="0" relativeHeight="251659264" behindDoc="1" locked="0" layoutInCell="1" allowOverlap="1" wp14:anchorId="40F85D76" wp14:editId="27C865AD">
            <wp:simplePos x="0" y="0"/>
            <wp:positionH relativeFrom="page">
              <wp:posOffset>30480</wp:posOffset>
            </wp:positionH>
            <wp:positionV relativeFrom="paragraph">
              <wp:posOffset>-947420</wp:posOffset>
            </wp:positionV>
            <wp:extent cx="7772400" cy="100488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72400" cy="10048875"/>
                    </a:xfrm>
                    <a:prstGeom prst="rect">
                      <a:avLst/>
                    </a:prstGeom>
                    <a:noFill/>
                  </pic:spPr>
                </pic:pic>
              </a:graphicData>
            </a:graphic>
          </wp:anchor>
        </w:drawing>
      </w:r>
    </w:p>
    <w:p w14:paraId="6B2B0C8D" w14:textId="58DBA9BF" w:rsidR="00CC3132" w:rsidRDefault="000F3D51">
      <w:pPr>
        <w:spacing w:after="0" w:line="240" w:lineRule="auto"/>
        <w:rPr>
          <w:szCs w:val="24"/>
        </w:rPr>
      </w:pPr>
      <w:r>
        <w:rPr>
          <w:szCs w:val="24"/>
        </w:rPr>
        <w:t>August 14</w:t>
      </w:r>
      <w:r w:rsidR="004E1F7A">
        <w:rPr>
          <w:szCs w:val="24"/>
        </w:rPr>
        <w:t>, 2023</w:t>
      </w:r>
    </w:p>
    <w:p w14:paraId="6D8D5D81" w14:textId="77777777" w:rsidR="00CC3132" w:rsidRDefault="00CC3132">
      <w:pPr>
        <w:spacing w:after="0" w:line="240" w:lineRule="auto"/>
        <w:rPr>
          <w:szCs w:val="24"/>
        </w:rPr>
      </w:pPr>
    </w:p>
    <w:p w14:paraId="6349076F" w14:textId="4A5DDF25" w:rsidR="00CC3132" w:rsidRDefault="004E1F7A">
      <w:pPr>
        <w:autoSpaceDE w:val="0"/>
        <w:autoSpaceDN w:val="0"/>
        <w:adjustRightInd w:val="0"/>
        <w:spacing w:after="0" w:line="240" w:lineRule="auto"/>
        <w:rPr>
          <w:color w:val="1B1B1B"/>
          <w:szCs w:val="24"/>
          <w:shd w:val="clear" w:color="auto" w:fill="FFFFFF"/>
        </w:rPr>
      </w:pPr>
      <w:r>
        <w:rPr>
          <w:rFonts w:eastAsia="SimSun"/>
          <w:szCs w:val="24"/>
        </w:rPr>
        <w:tab/>
      </w:r>
      <w:r>
        <w:rPr>
          <w:szCs w:val="24"/>
        </w:rPr>
        <w:t xml:space="preserve">Mr. Andy </w:t>
      </w:r>
      <w:proofErr w:type="spellStart"/>
      <w:r>
        <w:rPr>
          <w:szCs w:val="24"/>
        </w:rPr>
        <w:t>Keyso</w:t>
      </w:r>
      <w:proofErr w:type="spellEnd"/>
      <w:r>
        <w:rPr>
          <w:szCs w:val="24"/>
        </w:rPr>
        <w:tab/>
      </w:r>
      <w:r>
        <w:rPr>
          <w:szCs w:val="24"/>
        </w:rPr>
        <w:tab/>
      </w:r>
      <w:r>
        <w:rPr>
          <w:szCs w:val="24"/>
        </w:rPr>
        <w:tab/>
      </w:r>
      <w:r>
        <w:rPr>
          <w:szCs w:val="24"/>
        </w:rPr>
        <w:tab/>
      </w:r>
      <w:r>
        <w:rPr>
          <w:szCs w:val="24"/>
        </w:rPr>
        <w:tab/>
      </w:r>
      <w:r w:rsidR="00D83AAA">
        <w:rPr>
          <w:szCs w:val="24"/>
        </w:rPr>
        <w:t xml:space="preserve"> </w:t>
      </w:r>
      <w:r w:rsidR="009D2341">
        <w:rPr>
          <w:rStyle w:val="cf01"/>
          <w:rFonts w:ascii="Times New Roman" w:hAnsi="Times New Roman" w:cs="Times New Roman"/>
          <w:color w:val="auto"/>
          <w:sz w:val="24"/>
          <w:szCs w:val="24"/>
        </w:rPr>
        <w:t xml:space="preserve">Ms. </w:t>
      </w:r>
      <w:r w:rsidR="009D2341">
        <w:rPr>
          <w:color w:val="auto"/>
        </w:rPr>
        <w:t xml:space="preserve">Lia Colbert </w:t>
      </w:r>
    </w:p>
    <w:p w14:paraId="03AF2AFC" w14:textId="1FCF25C2" w:rsidR="00CC3132" w:rsidRDefault="004E1F7A">
      <w:pPr>
        <w:autoSpaceDE w:val="0"/>
        <w:autoSpaceDN w:val="0"/>
        <w:adjustRightInd w:val="0"/>
        <w:spacing w:after="0" w:line="240" w:lineRule="auto"/>
        <w:rPr>
          <w:color w:val="1B1B1B"/>
          <w:szCs w:val="24"/>
          <w:shd w:val="clear" w:color="auto" w:fill="FFFFFF"/>
        </w:rPr>
      </w:pPr>
      <w:r>
        <w:rPr>
          <w:szCs w:val="24"/>
        </w:rPr>
        <w:t>Chief of Appeals</w:t>
      </w:r>
      <w:r>
        <w:rPr>
          <w:color w:val="1B1B1B"/>
          <w:szCs w:val="24"/>
          <w:shd w:val="clear" w:color="auto" w:fill="FFFFFF"/>
        </w:rPr>
        <w:t xml:space="preserve"> </w:t>
      </w:r>
      <w:r>
        <w:rPr>
          <w:color w:val="1B1B1B"/>
          <w:szCs w:val="24"/>
          <w:shd w:val="clear" w:color="auto" w:fill="FFFFFF"/>
        </w:rPr>
        <w:tab/>
      </w:r>
      <w:r>
        <w:rPr>
          <w:color w:val="1B1B1B"/>
          <w:szCs w:val="24"/>
          <w:shd w:val="clear" w:color="auto" w:fill="FFFFFF"/>
        </w:rPr>
        <w:tab/>
      </w:r>
      <w:r>
        <w:rPr>
          <w:color w:val="1B1B1B"/>
          <w:szCs w:val="24"/>
          <w:shd w:val="clear" w:color="auto" w:fill="FFFFFF"/>
        </w:rPr>
        <w:tab/>
      </w:r>
      <w:r>
        <w:rPr>
          <w:color w:val="1B1B1B"/>
          <w:szCs w:val="24"/>
          <w:shd w:val="clear" w:color="auto" w:fill="FFFFFF"/>
        </w:rPr>
        <w:tab/>
      </w:r>
      <w:r>
        <w:rPr>
          <w:color w:val="1B1B1B"/>
          <w:szCs w:val="24"/>
          <w:shd w:val="clear" w:color="auto" w:fill="FFFFFF"/>
        </w:rPr>
        <w:tab/>
      </w:r>
      <w:r w:rsidR="009D2341" w:rsidRPr="009D2341">
        <w:t xml:space="preserve"> </w:t>
      </w:r>
      <w:r w:rsidR="009D2341">
        <w:t>Commissioner, SB/SE</w:t>
      </w:r>
    </w:p>
    <w:p w14:paraId="7210AA1C" w14:textId="68E85585" w:rsidR="00CC3132" w:rsidRDefault="004E1F7A">
      <w:pPr>
        <w:autoSpaceDE w:val="0"/>
        <w:autoSpaceDN w:val="0"/>
        <w:adjustRightInd w:val="0"/>
        <w:spacing w:after="0" w:line="240" w:lineRule="auto"/>
        <w:rPr>
          <w:rFonts w:eastAsia="SimSun"/>
          <w:szCs w:val="24"/>
        </w:rPr>
      </w:pPr>
      <w:r>
        <w:rPr>
          <w:color w:val="1B1B1B"/>
          <w:szCs w:val="24"/>
          <w:shd w:val="clear" w:color="auto" w:fill="FFFFFF"/>
        </w:rPr>
        <w:t>IRS Independent Office of Appeals</w:t>
      </w:r>
      <w:r>
        <w:rPr>
          <w:color w:val="1B1B1B"/>
          <w:szCs w:val="24"/>
          <w:shd w:val="clear" w:color="auto" w:fill="FFFFFF"/>
        </w:rPr>
        <w:tab/>
      </w:r>
      <w:r>
        <w:rPr>
          <w:color w:val="1B1B1B"/>
          <w:szCs w:val="24"/>
          <w:shd w:val="clear" w:color="auto" w:fill="FFFFFF"/>
        </w:rPr>
        <w:tab/>
      </w:r>
      <w:r>
        <w:rPr>
          <w:color w:val="1B1B1B"/>
          <w:szCs w:val="24"/>
          <w:shd w:val="clear" w:color="auto" w:fill="FFFFFF"/>
        </w:rPr>
        <w:tab/>
      </w:r>
      <w:r w:rsidR="009D2341" w:rsidRPr="009D2341">
        <w:rPr>
          <w:szCs w:val="24"/>
        </w:rPr>
        <w:t xml:space="preserve"> </w:t>
      </w:r>
      <w:r w:rsidR="009D2341">
        <w:rPr>
          <w:szCs w:val="24"/>
        </w:rPr>
        <w:t>Internal Revenue Service</w:t>
      </w:r>
    </w:p>
    <w:p w14:paraId="045AE697" w14:textId="3425CB8C" w:rsidR="00CC3132" w:rsidRDefault="004E1F7A">
      <w:pPr>
        <w:autoSpaceDE w:val="0"/>
        <w:autoSpaceDN w:val="0"/>
        <w:adjustRightInd w:val="0"/>
        <w:spacing w:after="0" w:line="240" w:lineRule="auto"/>
        <w:rPr>
          <w:szCs w:val="24"/>
        </w:rPr>
      </w:pPr>
      <w:r>
        <w:rPr>
          <w:szCs w:val="24"/>
        </w:rPr>
        <w:t>Internal Revenue Service</w:t>
      </w:r>
      <w:r>
        <w:rPr>
          <w:szCs w:val="24"/>
        </w:rPr>
        <w:tab/>
      </w:r>
      <w:r>
        <w:rPr>
          <w:szCs w:val="24"/>
        </w:rPr>
        <w:tab/>
      </w:r>
      <w:r>
        <w:rPr>
          <w:szCs w:val="24"/>
        </w:rPr>
        <w:tab/>
      </w:r>
      <w:r>
        <w:rPr>
          <w:szCs w:val="24"/>
        </w:rPr>
        <w:tab/>
        <w:t xml:space="preserve"> </w:t>
      </w:r>
      <w:r w:rsidR="009D2341">
        <w:rPr>
          <w:szCs w:val="24"/>
        </w:rPr>
        <w:t>1111 Constitution Ave, NW</w:t>
      </w:r>
    </w:p>
    <w:p w14:paraId="2E4CF06B" w14:textId="28FE99D8" w:rsidR="00CC3132" w:rsidRDefault="004E1F7A">
      <w:pPr>
        <w:spacing w:after="0" w:line="240" w:lineRule="auto"/>
        <w:ind w:right="-900"/>
        <w:jc w:val="left"/>
        <w:rPr>
          <w:b/>
          <w:bCs/>
          <w:szCs w:val="24"/>
        </w:rPr>
      </w:pPr>
      <w:r>
        <w:rPr>
          <w:szCs w:val="24"/>
        </w:rPr>
        <w:t>1111 Constitution Ave, NW</w:t>
      </w:r>
      <w:r>
        <w:rPr>
          <w:szCs w:val="24"/>
        </w:rPr>
        <w:tab/>
      </w:r>
      <w:r>
        <w:rPr>
          <w:szCs w:val="24"/>
        </w:rPr>
        <w:tab/>
      </w:r>
      <w:r>
        <w:rPr>
          <w:szCs w:val="24"/>
        </w:rPr>
        <w:tab/>
      </w:r>
      <w:r>
        <w:rPr>
          <w:szCs w:val="24"/>
        </w:rPr>
        <w:tab/>
      </w:r>
      <w:r w:rsidR="009D2341" w:rsidRPr="009D2341">
        <w:rPr>
          <w:szCs w:val="24"/>
        </w:rPr>
        <w:t xml:space="preserve"> </w:t>
      </w:r>
      <w:r w:rsidR="009D2341">
        <w:rPr>
          <w:szCs w:val="24"/>
        </w:rPr>
        <w:t>Washington, DC 20224</w:t>
      </w:r>
    </w:p>
    <w:p w14:paraId="58B0103C" w14:textId="4A60C118" w:rsidR="00CC3132" w:rsidRDefault="004E1F7A">
      <w:pPr>
        <w:tabs>
          <w:tab w:val="left" w:pos="1806"/>
        </w:tabs>
        <w:spacing w:after="0" w:line="240" w:lineRule="auto"/>
        <w:ind w:left="720" w:hanging="720"/>
        <w:rPr>
          <w:szCs w:val="24"/>
        </w:rPr>
      </w:pPr>
      <w:r>
        <w:rPr>
          <w:szCs w:val="24"/>
        </w:rPr>
        <w:t>Washington, DC 20224</w:t>
      </w:r>
      <w:r>
        <w:rPr>
          <w:szCs w:val="24"/>
        </w:rPr>
        <w:tab/>
      </w:r>
      <w:r>
        <w:rPr>
          <w:szCs w:val="24"/>
        </w:rPr>
        <w:tab/>
      </w:r>
      <w:r>
        <w:rPr>
          <w:szCs w:val="24"/>
        </w:rPr>
        <w:tab/>
      </w:r>
      <w:r>
        <w:rPr>
          <w:szCs w:val="24"/>
        </w:rPr>
        <w:tab/>
      </w:r>
    </w:p>
    <w:p w14:paraId="566977C2" w14:textId="77777777" w:rsidR="00CC3132" w:rsidRDefault="004E1F7A">
      <w:pPr>
        <w:tabs>
          <w:tab w:val="left" w:pos="1806"/>
        </w:tabs>
        <w:spacing w:after="0" w:line="240" w:lineRule="auto"/>
        <w:rPr>
          <w:b/>
          <w:szCs w:val="24"/>
        </w:rPr>
      </w:pPr>
      <w:r>
        <w:rPr>
          <w:szCs w:val="24"/>
        </w:rPr>
        <w:t xml:space="preserve">                        </w:t>
      </w:r>
    </w:p>
    <w:p w14:paraId="27243FE5" w14:textId="12D32C79" w:rsidR="00CC3132" w:rsidRDefault="004E1F7A">
      <w:pPr>
        <w:keepNext/>
        <w:spacing w:after="0" w:line="240" w:lineRule="auto"/>
        <w:ind w:left="720" w:hanging="720"/>
        <w:rPr>
          <w:b/>
          <w:szCs w:val="24"/>
        </w:rPr>
      </w:pPr>
      <w:r>
        <w:rPr>
          <w:bCs/>
          <w:szCs w:val="24"/>
        </w:rPr>
        <w:t xml:space="preserve">RE:  </w:t>
      </w:r>
      <w:r w:rsidR="00D83AAA">
        <w:rPr>
          <w:bCs/>
          <w:szCs w:val="24"/>
        </w:rPr>
        <w:t xml:space="preserve">    </w:t>
      </w:r>
      <w:r>
        <w:rPr>
          <w:bCs/>
          <w:szCs w:val="24"/>
        </w:rPr>
        <w:t xml:space="preserve">Sharing Appeals Form 3520 and </w:t>
      </w:r>
      <w:r w:rsidR="00403286">
        <w:rPr>
          <w:bCs/>
          <w:szCs w:val="24"/>
        </w:rPr>
        <w:t xml:space="preserve">Form </w:t>
      </w:r>
      <w:r>
        <w:rPr>
          <w:bCs/>
          <w:szCs w:val="24"/>
        </w:rPr>
        <w:t>3520-A Reasonable Cause Determinations with the Campus</w:t>
      </w:r>
      <w:r>
        <w:rPr>
          <w:b/>
          <w:szCs w:val="24"/>
        </w:rPr>
        <w:t xml:space="preserve"> </w:t>
      </w:r>
    </w:p>
    <w:p w14:paraId="34B3F5AE" w14:textId="77777777" w:rsidR="00CC3132" w:rsidRDefault="00CC3132">
      <w:pPr>
        <w:spacing w:after="0" w:line="240" w:lineRule="auto"/>
        <w:rPr>
          <w:szCs w:val="24"/>
        </w:rPr>
      </w:pPr>
    </w:p>
    <w:p w14:paraId="76E4E49B" w14:textId="55561132" w:rsidR="00CC3132" w:rsidRDefault="004E1F7A">
      <w:pPr>
        <w:tabs>
          <w:tab w:val="left" w:pos="3796"/>
        </w:tabs>
        <w:spacing w:after="0" w:line="240" w:lineRule="auto"/>
        <w:rPr>
          <w:szCs w:val="24"/>
        </w:rPr>
      </w:pPr>
      <w:r>
        <w:rPr>
          <w:szCs w:val="24"/>
        </w:rPr>
        <w:t xml:space="preserve">Dear Mr. </w:t>
      </w:r>
      <w:proofErr w:type="spellStart"/>
      <w:r>
        <w:rPr>
          <w:szCs w:val="24"/>
        </w:rPr>
        <w:t>Keyso</w:t>
      </w:r>
      <w:proofErr w:type="spellEnd"/>
      <w:r>
        <w:rPr>
          <w:szCs w:val="24"/>
        </w:rPr>
        <w:t xml:space="preserve"> and</w:t>
      </w:r>
      <w:r w:rsidR="002B7367">
        <w:rPr>
          <w:szCs w:val="24"/>
        </w:rPr>
        <w:t xml:space="preserve"> </w:t>
      </w:r>
      <w:r>
        <w:rPr>
          <w:szCs w:val="24"/>
        </w:rPr>
        <w:t>Ms. Colbert:</w:t>
      </w:r>
    </w:p>
    <w:p w14:paraId="46230AB1" w14:textId="77777777" w:rsidR="00CC3132" w:rsidRDefault="004E1F7A">
      <w:pPr>
        <w:tabs>
          <w:tab w:val="left" w:pos="3796"/>
        </w:tabs>
        <w:spacing w:after="0" w:line="240" w:lineRule="auto"/>
        <w:rPr>
          <w:szCs w:val="24"/>
        </w:rPr>
      </w:pPr>
      <w:r>
        <w:rPr>
          <w:szCs w:val="24"/>
        </w:rPr>
        <w:tab/>
      </w:r>
    </w:p>
    <w:p w14:paraId="495DEFDB" w14:textId="122F4B92" w:rsidR="00CC3132" w:rsidRDefault="004E1F7A">
      <w:pPr>
        <w:autoSpaceDE w:val="0"/>
        <w:autoSpaceDN w:val="0"/>
        <w:adjustRightInd w:val="0"/>
        <w:spacing w:after="0" w:line="240" w:lineRule="auto"/>
        <w:rPr>
          <w:szCs w:val="24"/>
        </w:rPr>
      </w:pPr>
      <w:r>
        <w:rPr>
          <w:szCs w:val="24"/>
        </w:rPr>
        <w:t xml:space="preserve">The American Institute of CPAs (AICPA) is writing about the Internal Revenue Service (IRS) systemic assessment of penalties for late filed Forms 3520, </w:t>
      </w:r>
      <w:r>
        <w:rPr>
          <w:color w:val="1B1B1B"/>
          <w:shd w:val="clear" w:color="auto" w:fill="FFFFFF"/>
        </w:rPr>
        <w:t xml:space="preserve">Annual Return </w:t>
      </w:r>
      <w:proofErr w:type="gramStart"/>
      <w:r>
        <w:rPr>
          <w:color w:val="1B1B1B"/>
          <w:shd w:val="clear" w:color="auto" w:fill="FFFFFF"/>
        </w:rPr>
        <w:t>To</w:t>
      </w:r>
      <w:proofErr w:type="gramEnd"/>
      <w:r>
        <w:rPr>
          <w:color w:val="1B1B1B"/>
          <w:shd w:val="clear" w:color="auto" w:fill="FFFFFF"/>
        </w:rPr>
        <w:t xml:space="preserve"> Report Transactions With Foreign Trusts and Receipt of Certain Foreign Gifts,</w:t>
      </w:r>
      <w:r>
        <w:rPr>
          <w:szCs w:val="24"/>
        </w:rPr>
        <w:t xml:space="preserve"> and 3520-A,</w:t>
      </w:r>
      <w:r>
        <w:rPr>
          <w:color w:val="1B1B1B"/>
          <w:shd w:val="clear" w:color="auto" w:fill="FFFFFF"/>
        </w:rPr>
        <w:t xml:space="preserve"> Annual Information Return of Foreign Trust With a U.S. Owner</w:t>
      </w:r>
      <w:r>
        <w:rPr>
          <w:szCs w:val="24"/>
        </w:rPr>
        <w:t xml:space="preserve">. Specifically, we suggest that the Independent Office of Appeals (Appeals) provide Appeals Case Memoranda (ACMs) where Appeals fully abates penalties relating to Form 3520 and </w:t>
      </w:r>
      <w:r w:rsidR="00041F5E">
        <w:rPr>
          <w:szCs w:val="24"/>
        </w:rPr>
        <w:t xml:space="preserve">Form </w:t>
      </w:r>
      <w:r>
        <w:rPr>
          <w:szCs w:val="24"/>
        </w:rPr>
        <w:t>3520-A based on reasonable cause to Campus personnel handling initial reasonable cause request</w:t>
      </w:r>
      <w:r w:rsidR="005C7CDE">
        <w:rPr>
          <w:szCs w:val="24"/>
        </w:rPr>
        <w:t>s</w:t>
      </w:r>
      <w:r>
        <w:rPr>
          <w:szCs w:val="24"/>
        </w:rPr>
        <w:t xml:space="preserve">. </w:t>
      </w:r>
      <w:r>
        <w:t xml:space="preserve">If Appeals decides that sharing ACMs is not possible or feasible, we recommend that Appeals coordinate </w:t>
      </w:r>
      <w:r>
        <w:rPr>
          <w:szCs w:val="24"/>
        </w:rPr>
        <w:t xml:space="preserve">with Office of </w:t>
      </w:r>
      <w:proofErr w:type="spellStart"/>
      <w:r>
        <w:rPr>
          <w:szCs w:val="24"/>
        </w:rPr>
        <w:t>Servicewide</w:t>
      </w:r>
      <w:proofErr w:type="spellEnd"/>
      <w:r>
        <w:rPr>
          <w:szCs w:val="24"/>
        </w:rPr>
        <w:t xml:space="preserve"> Penalties to provide Campus personnel with a summary of Form 3520 and</w:t>
      </w:r>
      <w:r w:rsidR="00B45333">
        <w:rPr>
          <w:szCs w:val="24"/>
        </w:rPr>
        <w:t xml:space="preserve"> Form</w:t>
      </w:r>
      <w:r>
        <w:rPr>
          <w:szCs w:val="24"/>
        </w:rPr>
        <w:t xml:space="preserve"> 3520-A cases where Appeals fully conceded the penalty based on reasonable cause, including the factors that Appeals relied upon in each case to make these concessions. </w:t>
      </w:r>
    </w:p>
    <w:p w14:paraId="68DC8D45" w14:textId="77777777" w:rsidR="00B45333" w:rsidRDefault="00B45333">
      <w:pPr>
        <w:autoSpaceDE w:val="0"/>
        <w:autoSpaceDN w:val="0"/>
        <w:adjustRightInd w:val="0"/>
        <w:spacing w:after="0" w:line="240" w:lineRule="auto"/>
        <w:rPr>
          <w:b/>
          <w:bCs/>
          <w:szCs w:val="24"/>
        </w:rPr>
      </w:pPr>
    </w:p>
    <w:p w14:paraId="33C7904E" w14:textId="77777777" w:rsidR="00CC3132" w:rsidRDefault="004E1F7A">
      <w:pPr>
        <w:autoSpaceDE w:val="0"/>
        <w:autoSpaceDN w:val="0"/>
        <w:adjustRightInd w:val="0"/>
        <w:spacing w:after="0" w:line="240" w:lineRule="auto"/>
        <w:rPr>
          <w:b/>
          <w:bCs/>
          <w:szCs w:val="24"/>
        </w:rPr>
      </w:pPr>
      <w:r>
        <w:rPr>
          <w:b/>
          <w:bCs/>
          <w:szCs w:val="24"/>
        </w:rPr>
        <w:t>Background/Overview</w:t>
      </w:r>
    </w:p>
    <w:p w14:paraId="09F7E1D2" w14:textId="77777777" w:rsidR="00CC3132" w:rsidRDefault="00CC3132">
      <w:pPr>
        <w:autoSpaceDE w:val="0"/>
        <w:autoSpaceDN w:val="0"/>
        <w:adjustRightInd w:val="0"/>
        <w:spacing w:after="0" w:line="240" w:lineRule="auto"/>
        <w:rPr>
          <w:szCs w:val="24"/>
        </w:rPr>
      </w:pPr>
    </w:p>
    <w:p w14:paraId="059EF4D5" w14:textId="42E759AA" w:rsidR="00CC3132" w:rsidRDefault="004E1F7A">
      <w:pPr>
        <w:spacing w:after="0" w:line="240" w:lineRule="auto"/>
        <w:ind w:firstLine="0"/>
        <w:rPr>
          <w:szCs w:val="24"/>
        </w:rPr>
      </w:pPr>
      <w:r>
        <w:rPr>
          <w:szCs w:val="24"/>
        </w:rPr>
        <w:t xml:space="preserve">We understand that the IRS has a policy of </w:t>
      </w:r>
      <w:r w:rsidR="009163CE">
        <w:rPr>
          <w:szCs w:val="24"/>
        </w:rPr>
        <w:t>system</w:t>
      </w:r>
      <w:r>
        <w:rPr>
          <w:szCs w:val="24"/>
        </w:rPr>
        <w:t>ically assess</w:t>
      </w:r>
      <w:r w:rsidR="0022214D">
        <w:rPr>
          <w:szCs w:val="24"/>
        </w:rPr>
        <w:t>ing</w:t>
      </w:r>
      <w:r>
        <w:rPr>
          <w:szCs w:val="24"/>
        </w:rPr>
        <w:t xml:space="preserve"> maximum penalties when it receives </w:t>
      </w:r>
      <w:r w:rsidR="000A56A9">
        <w:rPr>
          <w:szCs w:val="24"/>
        </w:rPr>
        <w:t xml:space="preserve">a </w:t>
      </w:r>
      <w:r>
        <w:rPr>
          <w:szCs w:val="24"/>
        </w:rPr>
        <w:t xml:space="preserve">late filed Form 3520 </w:t>
      </w:r>
      <w:r w:rsidR="001C5864">
        <w:rPr>
          <w:szCs w:val="24"/>
        </w:rPr>
        <w:t xml:space="preserve">or </w:t>
      </w:r>
      <w:r w:rsidR="00041F5E">
        <w:rPr>
          <w:szCs w:val="24"/>
        </w:rPr>
        <w:t>Form</w:t>
      </w:r>
      <w:r>
        <w:rPr>
          <w:szCs w:val="24"/>
        </w:rPr>
        <w:t xml:space="preserve"> 3520-A at the IRS Service Center Campus in Ogden</w:t>
      </w:r>
      <w:r w:rsidR="000A56A9">
        <w:rPr>
          <w:szCs w:val="24"/>
        </w:rPr>
        <w:t>,</w:t>
      </w:r>
      <w:r>
        <w:rPr>
          <w:szCs w:val="24"/>
        </w:rPr>
        <w:t xml:space="preserve"> UT and not considering attached reasonable cause statements. The penalty notice, typically a CP15, informs the taxpayer at the bottom of page two that they can submit a request for penalty relief based on reasonable cause within 30 days, regardless of whether a reasonable cause statement was attached to the late-filed Form 3520 or</w:t>
      </w:r>
      <w:r w:rsidR="00393C51">
        <w:rPr>
          <w:szCs w:val="24"/>
        </w:rPr>
        <w:t xml:space="preserve"> Form</w:t>
      </w:r>
      <w:r>
        <w:rPr>
          <w:szCs w:val="24"/>
        </w:rPr>
        <w:t xml:space="preserve"> 3520-A. </w:t>
      </w:r>
    </w:p>
    <w:p w14:paraId="3E23440E" w14:textId="77777777" w:rsidR="00CC3132" w:rsidRDefault="00CC3132">
      <w:pPr>
        <w:autoSpaceDE w:val="0"/>
        <w:autoSpaceDN w:val="0"/>
        <w:adjustRightInd w:val="0"/>
        <w:spacing w:after="0" w:line="240" w:lineRule="auto"/>
        <w:rPr>
          <w:szCs w:val="24"/>
        </w:rPr>
      </w:pPr>
    </w:p>
    <w:p w14:paraId="69F69B29" w14:textId="17493464" w:rsidR="00CC3132" w:rsidRDefault="004E1F7A">
      <w:pPr>
        <w:spacing w:after="0" w:line="240" w:lineRule="auto"/>
        <w:ind w:firstLine="0"/>
        <w:rPr>
          <w:szCs w:val="24"/>
        </w:rPr>
      </w:pPr>
      <w:r>
        <w:rPr>
          <w:szCs w:val="24"/>
        </w:rPr>
        <w:t xml:space="preserve">In practically </w:t>
      </w:r>
      <w:proofErr w:type="gramStart"/>
      <w:r>
        <w:rPr>
          <w:szCs w:val="24"/>
        </w:rPr>
        <w:t>every</w:t>
      </w:r>
      <w:proofErr w:type="gramEnd"/>
      <w:r>
        <w:rPr>
          <w:szCs w:val="24"/>
        </w:rPr>
        <w:t xml:space="preserve"> case where reasonable cause statements are provided in response to Form 3520 and Form 3520-A penalty notices, the practitioner community has observed that Campus personnel routinely deny penalty abatement and then issue a Letter 854C. The only recourse for taxpayers after Campus personnel deny their penalty abatement request is to take their case to Appeals. </w:t>
      </w:r>
    </w:p>
    <w:p w14:paraId="34AB5813" w14:textId="77777777" w:rsidR="00CC3132" w:rsidRDefault="00CC3132">
      <w:pPr>
        <w:autoSpaceDE w:val="0"/>
        <w:autoSpaceDN w:val="0"/>
        <w:adjustRightInd w:val="0"/>
        <w:spacing w:after="0" w:line="240" w:lineRule="auto"/>
        <w:rPr>
          <w:szCs w:val="24"/>
        </w:rPr>
      </w:pPr>
    </w:p>
    <w:p w14:paraId="2C5EA520" w14:textId="0B95A588" w:rsidR="00CC3132" w:rsidRDefault="004E1F7A">
      <w:pPr>
        <w:autoSpaceDE w:val="0"/>
        <w:autoSpaceDN w:val="0"/>
        <w:adjustRightInd w:val="0"/>
        <w:spacing w:after="0" w:line="240" w:lineRule="auto"/>
        <w:rPr>
          <w:szCs w:val="24"/>
        </w:rPr>
      </w:pPr>
      <w:r>
        <w:rPr>
          <w:szCs w:val="24"/>
        </w:rPr>
        <w:t xml:space="preserve">Based on anecdotal information from Appeals Officers, the IRS’s </w:t>
      </w:r>
      <w:r w:rsidR="009B2B6E">
        <w:rPr>
          <w:szCs w:val="24"/>
        </w:rPr>
        <w:t>syste</w:t>
      </w:r>
      <w:r>
        <w:rPr>
          <w:szCs w:val="24"/>
        </w:rPr>
        <w:t xml:space="preserve">mic assessment of maximum Form 3520 and </w:t>
      </w:r>
      <w:r w:rsidR="003C796A">
        <w:rPr>
          <w:szCs w:val="24"/>
        </w:rPr>
        <w:t xml:space="preserve">Form </w:t>
      </w:r>
      <w:r>
        <w:rPr>
          <w:szCs w:val="24"/>
        </w:rPr>
        <w:t xml:space="preserve">3520-A penalties results in a substantial number of cases going to Appeals. AICPA is appreciative of the role of </w:t>
      </w:r>
      <w:proofErr w:type="gramStart"/>
      <w:r>
        <w:rPr>
          <w:szCs w:val="24"/>
        </w:rPr>
        <w:t>Appeals</w:t>
      </w:r>
      <w:proofErr w:type="gramEnd"/>
      <w:r>
        <w:rPr>
          <w:szCs w:val="24"/>
        </w:rPr>
        <w:t xml:space="preserve"> to act as a safety valve to prevent unwarranted denial of penalty abatement. In many cases, Appeals fully concedes these cases based </w:t>
      </w:r>
      <w:r>
        <w:rPr>
          <w:szCs w:val="24"/>
        </w:rPr>
        <w:lastRenderedPageBreak/>
        <w:t xml:space="preserve">on reasonable cause. We understand that the grounds for resolving these cases are documented in ACMs. </w:t>
      </w:r>
    </w:p>
    <w:p w14:paraId="45F17665" w14:textId="77777777" w:rsidR="00CC3132" w:rsidRDefault="00CC3132">
      <w:pPr>
        <w:autoSpaceDE w:val="0"/>
        <w:autoSpaceDN w:val="0"/>
        <w:adjustRightInd w:val="0"/>
        <w:spacing w:after="0" w:line="240" w:lineRule="auto"/>
        <w:rPr>
          <w:szCs w:val="24"/>
        </w:rPr>
      </w:pPr>
    </w:p>
    <w:p w14:paraId="5B57DC41" w14:textId="7ABDB074" w:rsidR="00CC3132" w:rsidRDefault="004E1F7A">
      <w:pPr>
        <w:autoSpaceDE w:val="0"/>
        <w:autoSpaceDN w:val="0"/>
        <w:adjustRightInd w:val="0"/>
        <w:spacing w:after="0" w:line="240" w:lineRule="auto"/>
        <w:rPr>
          <w:szCs w:val="24"/>
        </w:rPr>
      </w:pPr>
      <w:r>
        <w:rPr>
          <w:szCs w:val="24"/>
        </w:rPr>
        <w:t xml:space="preserve">We understand that Appeals has shared feedback with the Office of </w:t>
      </w:r>
      <w:proofErr w:type="spellStart"/>
      <w:r>
        <w:rPr>
          <w:szCs w:val="24"/>
        </w:rPr>
        <w:t>Servicewide</w:t>
      </w:r>
      <w:proofErr w:type="spellEnd"/>
      <w:r>
        <w:rPr>
          <w:szCs w:val="24"/>
        </w:rPr>
        <w:t xml:space="preserve"> Penalties on issues where Appeals has seen a pattern in cases being sent to Appeals where the cases should have been resolved by </w:t>
      </w:r>
      <w:r w:rsidR="005E7D19">
        <w:rPr>
          <w:szCs w:val="24"/>
        </w:rPr>
        <w:t>C</w:t>
      </w:r>
      <w:r>
        <w:rPr>
          <w:szCs w:val="24"/>
        </w:rPr>
        <w:t xml:space="preserve">ampus personnel. For example, it is our understanding that in the past, Appeals has brought issues to the attention of the Office of </w:t>
      </w:r>
      <w:proofErr w:type="spellStart"/>
      <w:r>
        <w:rPr>
          <w:szCs w:val="24"/>
        </w:rPr>
        <w:t>Servicewide</w:t>
      </w:r>
      <w:proofErr w:type="spellEnd"/>
      <w:r>
        <w:rPr>
          <w:szCs w:val="24"/>
        </w:rPr>
        <w:t xml:space="preserve"> Penalties regarding the application of first-time abatement, the rules for managerial approval under section 6751(b), and compliance with Internal Revenue Manual provisions, and after the Office of </w:t>
      </w:r>
      <w:proofErr w:type="spellStart"/>
      <w:r>
        <w:rPr>
          <w:szCs w:val="24"/>
        </w:rPr>
        <w:t>Servicewide</w:t>
      </w:r>
      <w:proofErr w:type="spellEnd"/>
      <w:r>
        <w:rPr>
          <w:szCs w:val="24"/>
        </w:rPr>
        <w:t xml:space="preserve"> Penalties </w:t>
      </w:r>
      <w:proofErr w:type="gramStart"/>
      <w:r>
        <w:rPr>
          <w:szCs w:val="24"/>
        </w:rPr>
        <w:t>took action</w:t>
      </w:r>
      <w:proofErr w:type="gramEnd"/>
      <w:r w:rsidR="001C3955">
        <w:rPr>
          <w:szCs w:val="24"/>
        </w:rPr>
        <w:t>,</w:t>
      </w:r>
      <w:r>
        <w:rPr>
          <w:szCs w:val="24"/>
        </w:rPr>
        <w:t xml:space="preserve"> Appeals received fewer cases. We suggest that Appeals do something similar with </w:t>
      </w:r>
      <w:r w:rsidR="00CB07A3">
        <w:t>providing input to Campus for training</w:t>
      </w:r>
      <w:r w:rsidR="00CB07A3">
        <w:rPr>
          <w:szCs w:val="24"/>
        </w:rPr>
        <w:t xml:space="preserve"> </w:t>
      </w:r>
      <w:r>
        <w:rPr>
          <w:szCs w:val="24"/>
        </w:rPr>
        <w:t>of Campus employees regarding reasonable cause. </w:t>
      </w:r>
      <w:r w:rsidR="005A7562">
        <w:rPr>
          <w:szCs w:val="24"/>
        </w:rPr>
        <w:t xml:space="preserve">Resolving cases at the lowest possible level will </w:t>
      </w:r>
      <w:r>
        <w:rPr>
          <w:szCs w:val="24"/>
        </w:rPr>
        <w:t xml:space="preserve">save taxpayers Appeals, and the Campus time and cost.  </w:t>
      </w:r>
    </w:p>
    <w:p w14:paraId="796DC936" w14:textId="77777777" w:rsidR="00CC3132" w:rsidRDefault="00CC3132">
      <w:pPr>
        <w:autoSpaceDE w:val="0"/>
        <w:autoSpaceDN w:val="0"/>
        <w:adjustRightInd w:val="0"/>
        <w:spacing w:after="0" w:line="240" w:lineRule="auto"/>
        <w:rPr>
          <w:b/>
          <w:bCs/>
          <w:szCs w:val="24"/>
        </w:rPr>
      </w:pPr>
    </w:p>
    <w:p w14:paraId="03CD27C3" w14:textId="77777777" w:rsidR="00CC3132" w:rsidRDefault="004E1F7A">
      <w:pPr>
        <w:autoSpaceDE w:val="0"/>
        <w:autoSpaceDN w:val="0"/>
        <w:adjustRightInd w:val="0"/>
        <w:spacing w:after="0" w:line="240" w:lineRule="auto"/>
        <w:rPr>
          <w:b/>
          <w:bCs/>
          <w:szCs w:val="24"/>
        </w:rPr>
      </w:pPr>
      <w:r>
        <w:rPr>
          <w:b/>
          <w:bCs/>
          <w:szCs w:val="24"/>
        </w:rPr>
        <w:t>Recommendation</w:t>
      </w:r>
    </w:p>
    <w:p w14:paraId="707B2327" w14:textId="77777777" w:rsidR="00CC3132" w:rsidRDefault="00CC3132">
      <w:pPr>
        <w:autoSpaceDE w:val="0"/>
        <w:autoSpaceDN w:val="0"/>
        <w:adjustRightInd w:val="0"/>
        <w:spacing w:after="0" w:line="240" w:lineRule="auto"/>
        <w:rPr>
          <w:szCs w:val="24"/>
        </w:rPr>
      </w:pPr>
    </w:p>
    <w:p w14:paraId="3F007BAA" w14:textId="7AADAB05" w:rsidR="00CC3132" w:rsidRDefault="004E1F7A">
      <w:r>
        <w:rPr>
          <w:szCs w:val="24"/>
        </w:rPr>
        <w:t>We recommend that Appeals provide ACMs reflect</w:t>
      </w:r>
      <w:r w:rsidR="00F33645">
        <w:rPr>
          <w:szCs w:val="24"/>
        </w:rPr>
        <w:t>ing</w:t>
      </w:r>
      <w:r>
        <w:rPr>
          <w:szCs w:val="24"/>
        </w:rPr>
        <w:t xml:space="preserve"> a 100 percent abatement (or refund) of Form 3520 or Form 3520-A penalties for reasonable cause to the Campus personnel handling the initial consideration of reasonable cause. This idea is </w:t>
      </w:r>
      <w:proofErr w:type="gramStart"/>
      <w:r>
        <w:rPr>
          <w:szCs w:val="24"/>
        </w:rPr>
        <w:t>similar to</w:t>
      </w:r>
      <w:proofErr w:type="gramEnd"/>
      <w:r>
        <w:rPr>
          <w:szCs w:val="24"/>
        </w:rPr>
        <w:t xml:space="preserve"> what is done in certain types of cases</w:t>
      </w:r>
      <w:r w:rsidR="004A1BD0">
        <w:rPr>
          <w:szCs w:val="24"/>
        </w:rPr>
        <w:t xml:space="preserve"> that</w:t>
      </w:r>
      <w:r>
        <w:rPr>
          <w:szCs w:val="24"/>
        </w:rPr>
        <w:t xml:space="preserve"> Appeals receives from LB&amp;I. </w:t>
      </w:r>
      <w:r w:rsidRPr="00F76E17">
        <w:rPr>
          <w:szCs w:val="24"/>
        </w:rPr>
        <w:t>See generally</w:t>
      </w:r>
      <w:r>
        <w:rPr>
          <w:szCs w:val="24"/>
        </w:rPr>
        <w:t xml:space="preserve"> </w:t>
      </w:r>
      <w:hyperlink r:id="rId12" w:anchor="idm140541426207616" w:history="1">
        <w:r>
          <w:rPr>
            <w:rStyle w:val="Hyperlink"/>
            <w:szCs w:val="24"/>
          </w:rPr>
          <w:t>I.R.M. 8.6.2.3.4</w:t>
        </w:r>
      </w:hyperlink>
      <w:r>
        <w:rPr>
          <w:szCs w:val="24"/>
        </w:rPr>
        <w:t xml:space="preserve">. </w:t>
      </w:r>
      <w:r>
        <w:t>If Appeals decides that sharing ACMs is not possible or feasible, Appeals should coordinate</w:t>
      </w:r>
      <w:r>
        <w:rPr>
          <w:szCs w:val="24"/>
        </w:rPr>
        <w:t xml:space="preserve"> with the Office of </w:t>
      </w:r>
      <w:proofErr w:type="spellStart"/>
      <w:r>
        <w:rPr>
          <w:szCs w:val="24"/>
        </w:rPr>
        <w:t>Servicewide</w:t>
      </w:r>
      <w:proofErr w:type="spellEnd"/>
      <w:r>
        <w:rPr>
          <w:szCs w:val="24"/>
        </w:rPr>
        <w:t xml:space="preserve"> Penalties to provide Campus personnel with a summary of Form 3520 and </w:t>
      </w:r>
      <w:r w:rsidR="007B3004">
        <w:rPr>
          <w:szCs w:val="24"/>
        </w:rPr>
        <w:t xml:space="preserve">Form </w:t>
      </w:r>
      <w:r>
        <w:rPr>
          <w:szCs w:val="24"/>
        </w:rPr>
        <w:t>3520-A cases where Appeals fully conceded</w:t>
      </w:r>
      <w:r w:rsidR="00FB2479">
        <w:rPr>
          <w:szCs w:val="24"/>
        </w:rPr>
        <w:t xml:space="preserve"> and abated</w:t>
      </w:r>
      <w:r>
        <w:rPr>
          <w:szCs w:val="24"/>
        </w:rPr>
        <w:t xml:space="preserve"> the penalty based on reasonable cause, including the factors that Appeals relied upon in each case to make these concessions.</w:t>
      </w:r>
      <w:r>
        <w:rPr>
          <w:rFonts w:ascii="Arial" w:hAnsi="Arial" w:cs="Arial"/>
          <w:szCs w:val="24"/>
        </w:rPr>
        <w:t xml:space="preserve"> </w:t>
      </w:r>
    </w:p>
    <w:p w14:paraId="10950333" w14:textId="77777777" w:rsidR="00CC3132" w:rsidRDefault="00CC3132">
      <w:pPr>
        <w:autoSpaceDE w:val="0"/>
        <w:autoSpaceDN w:val="0"/>
        <w:adjustRightInd w:val="0"/>
        <w:spacing w:after="0" w:line="240" w:lineRule="auto"/>
        <w:rPr>
          <w:b/>
          <w:bCs/>
          <w:szCs w:val="24"/>
        </w:rPr>
      </w:pPr>
    </w:p>
    <w:p w14:paraId="3FA87838" w14:textId="77777777" w:rsidR="00CC3132" w:rsidRDefault="004E1F7A">
      <w:pPr>
        <w:autoSpaceDE w:val="0"/>
        <w:autoSpaceDN w:val="0"/>
        <w:adjustRightInd w:val="0"/>
        <w:spacing w:after="0" w:line="240" w:lineRule="auto"/>
        <w:rPr>
          <w:b/>
          <w:bCs/>
          <w:szCs w:val="24"/>
        </w:rPr>
      </w:pPr>
      <w:r>
        <w:rPr>
          <w:b/>
          <w:bCs/>
          <w:szCs w:val="24"/>
        </w:rPr>
        <w:t>Analysis</w:t>
      </w:r>
    </w:p>
    <w:p w14:paraId="3D18DB21" w14:textId="77777777" w:rsidR="00CC3132" w:rsidRDefault="00CC3132">
      <w:pPr>
        <w:spacing w:after="0" w:line="240" w:lineRule="auto"/>
        <w:ind w:firstLine="0"/>
        <w:rPr>
          <w:szCs w:val="24"/>
        </w:rPr>
      </w:pPr>
    </w:p>
    <w:p w14:paraId="7D9B5235" w14:textId="4237033D" w:rsidR="00CC3132" w:rsidRDefault="004E1F7A">
      <w:pPr>
        <w:spacing w:after="0" w:line="240" w:lineRule="auto"/>
        <w:ind w:firstLine="0"/>
        <w:rPr>
          <w:szCs w:val="24"/>
        </w:rPr>
      </w:pPr>
      <w:r>
        <w:rPr>
          <w:szCs w:val="24"/>
        </w:rPr>
        <w:t xml:space="preserve">Providing real-world feedback to Campus personnel will assist them in developing more experience in properly evaluating reasonable cause abatement requests. Examples where Appeals found reasonable cause and conceded the penalty for the failure to timely file Form 3520 and </w:t>
      </w:r>
      <w:r w:rsidR="006D3C86">
        <w:rPr>
          <w:szCs w:val="24"/>
        </w:rPr>
        <w:t xml:space="preserve">Form </w:t>
      </w:r>
      <w:r>
        <w:rPr>
          <w:szCs w:val="24"/>
        </w:rPr>
        <w:t>3520-A will help train Campus personnel. In turn, that training will result in more accurate application of the reasonable cause standard</w:t>
      </w:r>
      <w:r w:rsidR="00F0333A">
        <w:rPr>
          <w:szCs w:val="24"/>
        </w:rPr>
        <w:t>,</w:t>
      </w:r>
      <w:r>
        <w:rPr>
          <w:szCs w:val="24"/>
        </w:rPr>
        <w:t xml:space="preserve"> which should (i) reduce the workload for </w:t>
      </w:r>
      <w:proofErr w:type="gramStart"/>
      <w:r>
        <w:rPr>
          <w:szCs w:val="24"/>
        </w:rPr>
        <w:t>Appeals</w:t>
      </w:r>
      <w:proofErr w:type="gramEnd"/>
      <w:r>
        <w:rPr>
          <w:szCs w:val="24"/>
        </w:rPr>
        <w:t xml:space="preserve"> and (ii) reduce the costs for taxpayers contesting </w:t>
      </w:r>
      <w:r w:rsidR="00CF1FE9">
        <w:rPr>
          <w:szCs w:val="24"/>
        </w:rPr>
        <w:t>systemic</w:t>
      </w:r>
      <w:r>
        <w:rPr>
          <w:szCs w:val="24"/>
        </w:rPr>
        <w:t xml:space="preserve"> penalty assessments.  </w:t>
      </w:r>
    </w:p>
    <w:p w14:paraId="4AADB78F" w14:textId="77777777" w:rsidR="00CC3132" w:rsidRDefault="00CC3132">
      <w:pPr>
        <w:spacing w:after="0" w:line="240" w:lineRule="auto"/>
        <w:ind w:firstLine="720"/>
        <w:rPr>
          <w:szCs w:val="24"/>
        </w:rPr>
      </w:pPr>
    </w:p>
    <w:p w14:paraId="0567CFFB" w14:textId="593DAD9A" w:rsidR="00CC3132" w:rsidRDefault="004E1F7A">
      <w:pPr>
        <w:spacing w:after="0" w:line="240" w:lineRule="auto"/>
        <w:ind w:firstLine="0"/>
        <w:rPr>
          <w:szCs w:val="24"/>
        </w:rPr>
      </w:pPr>
      <w:r>
        <w:rPr>
          <w:szCs w:val="24"/>
        </w:rPr>
        <w:t xml:space="preserve">The costs to taxpayers in contesting these penalties can be significant. The law in this area is particularly complex and impacts many otherwise compliant taxpayers. It is particularly discouraging for taxpayers who are voluntarily coming into compliance to face </w:t>
      </w:r>
      <w:r w:rsidR="006B11DA">
        <w:rPr>
          <w:szCs w:val="24"/>
        </w:rPr>
        <w:t>systemic</w:t>
      </w:r>
      <w:r>
        <w:rPr>
          <w:szCs w:val="24"/>
        </w:rPr>
        <w:t xml:space="preserve"> penalty assessments and denial of reasonable cause. This is especially true for middle income taxpayers who are being conservative and reporting foreign pension-type plans as foreign trusts. Many times</w:t>
      </w:r>
      <w:r w:rsidR="00A6168E">
        <w:rPr>
          <w:szCs w:val="24"/>
        </w:rPr>
        <w:t>,</w:t>
      </w:r>
      <w:r>
        <w:rPr>
          <w:szCs w:val="24"/>
        </w:rPr>
        <w:t xml:space="preserve"> these taxpayers are unable to pay or are caught up in the cycle of correspondence and face collection activity, </w:t>
      </w:r>
      <w:r w:rsidR="0061742C">
        <w:rPr>
          <w:szCs w:val="24"/>
        </w:rPr>
        <w:t xml:space="preserve">which </w:t>
      </w:r>
      <w:r>
        <w:rPr>
          <w:szCs w:val="24"/>
        </w:rPr>
        <w:t>increas</w:t>
      </w:r>
      <w:r w:rsidR="0061742C">
        <w:rPr>
          <w:szCs w:val="24"/>
        </w:rPr>
        <w:t>es the number of</w:t>
      </w:r>
      <w:r>
        <w:rPr>
          <w:szCs w:val="24"/>
        </w:rPr>
        <w:t xml:space="preserve"> collection due process cases. </w:t>
      </w:r>
    </w:p>
    <w:p w14:paraId="7AA27A4A" w14:textId="77777777" w:rsidR="00CC3132" w:rsidRDefault="00CC3132">
      <w:pPr>
        <w:spacing w:after="0" w:line="240" w:lineRule="auto"/>
        <w:ind w:firstLine="0"/>
        <w:rPr>
          <w:szCs w:val="24"/>
        </w:rPr>
      </w:pPr>
    </w:p>
    <w:p w14:paraId="06408C6E" w14:textId="6E0F7B65" w:rsidR="00CC3132" w:rsidRDefault="004E1F7A">
      <w:pPr>
        <w:rPr>
          <w:szCs w:val="24"/>
        </w:rPr>
      </w:pPr>
      <w:r>
        <w:rPr>
          <w:szCs w:val="24"/>
        </w:rPr>
        <w:t xml:space="preserve">This proposal will not </w:t>
      </w:r>
      <w:r w:rsidR="00151D3B">
        <w:rPr>
          <w:szCs w:val="24"/>
        </w:rPr>
        <w:t>address</w:t>
      </w:r>
      <w:r>
        <w:rPr>
          <w:szCs w:val="24"/>
        </w:rPr>
        <w:t xml:space="preserve"> all the </w:t>
      </w:r>
      <w:r w:rsidR="00151D3B">
        <w:rPr>
          <w:szCs w:val="24"/>
        </w:rPr>
        <w:t>challenges</w:t>
      </w:r>
      <w:r>
        <w:rPr>
          <w:szCs w:val="24"/>
        </w:rPr>
        <w:t xml:space="preserve"> relating to Campus based </w:t>
      </w:r>
      <w:r w:rsidR="00A06172">
        <w:rPr>
          <w:szCs w:val="24"/>
        </w:rPr>
        <w:t xml:space="preserve">systemic </w:t>
      </w:r>
      <w:r>
        <w:rPr>
          <w:szCs w:val="24"/>
        </w:rPr>
        <w:t>assessments of Form 3520 and</w:t>
      </w:r>
      <w:r w:rsidR="005A163D">
        <w:rPr>
          <w:szCs w:val="24"/>
        </w:rPr>
        <w:t xml:space="preserve"> Form</w:t>
      </w:r>
      <w:r>
        <w:rPr>
          <w:szCs w:val="24"/>
        </w:rPr>
        <w:t xml:space="preserve"> 3520-A penalties, but it should lead to quicker resolution of cases with the IRS and reduce Appeals inventory of these penalty cases. </w:t>
      </w:r>
    </w:p>
    <w:p w14:paraId="75580B6F" w14:textId="77777777" w:rsidR="00CC3132" w:rsidRDefault="00CC3132">
      <w:pPr>
        <w:spacing w:after="0" w:line="240" w:lineRule="auto"/>
        <w:ind w:firstLine="0"/>
        <w:rPr>
          <w:szCs w:val="24"/>
        </w:rPr>
      </w:pPr>
    </w:p>
    <w:p w14:paraId="4DBB995C" w14:textId="77777777" w:rsidR="00CC3132" w:rsidRDefault="004E1F7A">
      <w:pPr>
        <w:spacing w:after="0" w:line="240" w:lineRule="auto"/>
        <w:ind w:firstLine="0"/>
        <w:rPr>
          <w:szCs w:val="24"/>
        </w:rPr>
      </w:pPr>
      <w:r>
        <w:rPr>
          <w:szCs w:val="24"/>
        </w:rPr>
        <w:t xml:space="preserve">We thank you for your thoughtful consideration and look forward to your reply or further discussion </w:t>
      </w:r>
      <w:proofErr w:type="gramStart"/>
      <w:r>
        <w:rPr>
          <w:szCs w:val="24"/>
        </w:rPr>
        <w:t>on</w:t>
      </w:r>
      <w:proofErr w:type="gramEnd"/>
      <w:r>
        <w:rPr>
          <w:szCs w:val="24"/>
        </w:rPr>
        <w:t xml:space="preserve"> our suggestion. </w:t>
      </w:r>
    </w:p>
    <w:p w14:paraId="30F737F6" w14:textId="77777777" w:rsidR="00CC3132" w:rsidRDefault="004E1F7A">
      <w:pPr>
        <w:spacing w:after="0" w:line="240" w:lineRule="auto"/>
        <w:rPr>
          <w:rFonts w:eastAsia="Calibri"/>
          <w:szCs w:val="24"/>
        </w:rPr>
      </w:pPr>
      <w:r>
        <w:rPr>
          <w:szCs w:val="24"/>
        </w:rPr>
        <w:t xml:space="preserve">  </w:t>
      </w:r>
      <w:r>
        <w:rPr>
          <w:szCs w:val="24"/>
        </w:rPr>
        <w:tab/>
      </w:r>
      <w:r>
        <w:rPr>
          <w:szCs w:val="24"/>
        </w:rPr>
        <w:tab/>
      </w:r>
      <w:r>
        <w:rPr>
          <w:szCs w:val="24"/>
        </w:rPr>
        <w:tab/>
      </w:r>
      <w:r>
        <w:rPr>
          <w:szCs w:val="24"/>
        </w:rPr>
        <w:tab/>
      </w:r>
      <w:r>
        <w:rPr>
          <w:szCs w:val="24"/>
        </w:rPr>
        <w:tab/>
      </w:r>
      <w:r>
        <w:rPr>
          <w:szCs w:val="24"/>
        </w:rPr>
        <w:tab/>
      </w:r>
      <w:r>
        <w:rPr>
          <w:rFonts w:eastAsia="Calibri"/>
          <w:szCs w:val="24"/>
        </w:rPr>
        <w:t>*****</w:t>
      </w:r>
    </w:p>
    <w:p w14:paraId="172AB488" w14:textId="77777777" w:rsidR="00CC3132" w:rsidRDefault="00CC3132">
      <w:pPr>
        <w:spacing w:after="0" w:line="240" w:lineRule="auto"/>
        <w:rPr>
          <w:rFonts w:eastAsia="Calibri"/>
          <w:szCs w:val="24"/>
        </w:rPr>
      </w:pPr>
    </w:p>
    <w:p w14:paraId="5C5C88EA" w14:textId="77777777" w:rsidR="00CC3132" w:rsidRDefault="004E1F7A">
      <w:pPr>
        <w:spacing w:after="0" w:line="240" w:lineRule="auto"/>
        <w:rPr>
          <w:rFonts w:eastAsia="Calibri"/>
          <w:szCs w:val="24"/>
        </w:rPr>
      </w:pPr>
      <w:r>
        <w:rPr>
          <w:rFonts w:eastAsia="Calibri"/>
          <w:szCs w:val="24"/>
        </w:rPr>
        <w:t>The AICPA is the world’s largest member association representing the accounting profession, with more than 421,000 members in the United States and worldwide, and a history of serving the public interest since 1887. Our members advise clients on federal, state, and international tax matters and prepare income and other tax returns for millions of Americans. Our members provide services to individuals, not-for-profit organizations, small and medium-sized businesses, as well as America's largest businesses.</w:t>
      </w:r>
    </w:p>
    <w:p w14:paraId="64FD6C19" w14:textId="77777777" w:rsidR="00CC3132" w:rsidRDefault="00CC3132">
      <w:pPr>
        <w:spacing w:after="0" w:line="240" w:lineRule="auto"/>
        <w:ind w:right="720"/>
        <w:rPr>
          <w:color w:val="222222"/>
          <w:szCs w:val="24"/>
        </w:rPr>
      </w:pPr>
    </w:p>
    <w:p w14:paraId="6928D4EB" w14:textId="77777777" w:rsidR="00CC3132" w:rsidRDefault="004E1F7A">
      <w:pPr>
        <w:spacing w:after="0" w:line="240" w:lineRule="auto"/>
        <w:rPr>
          <w:szCs w:val="24"/>
        </w:rPr>
      </w:pPr>
      <w:r>
        <w:rPr>
          <w:rFonts w:eastAsia="Calibri"/>
          <w:szCs w:val="24"/>
        </w:rPr>
        <w:t xml:space="preserve">If you have any questions or would like to discuss it further, please contact Henry P. Alden II, Chair, AICPA Form 3520 Penalties Task Force, at (410) 571-0388, or </w:t>
      </w:r>
      <w:hyperlink r:id="rId13" w:history="1">
        <w:r>
          <w:rPr>
            <w:rStyle w:val="Hyperlink"/>
            <w:rFonts w:eastAsia="Calibri"/>
            <w:szCs w:val="24"/>
          </w:rPr>
          <w:t>Halden@eigtax.com</w:t>
        </w:r>
      </w:hyperlink>
      <w:r>
        <w:rPr>
          <w:rFonts w:eastAsia="Calibri"/>
          <w:szCs w:val="24"/>
        </w:rPr>
        <w:t xml:space="preserve">; Eileen Sherr, Director — AICPA Tax Policy &amp; Advocacy, at (202) 434-9256, or </w:t>
      </w:r>
      <w:hyperlink r:id="rId14" w:history="1">
        <w:r>
          <w:rPr>
            <w:rStyle w:val="Hyperlink"/>
            <w:rFonts w:eastAsia="Calibri"/>
            <w:szCs w:val="24"/>
          </w:rPr>
          <w:t>Eileen.Sherr@aicpa-cima.com</w:t>
        </w:r>
      </w:hyperlink>
      <w:r>
        <w:rPr>
          <w:rFonts w:eastAsia="Calibri"/>
          <w:szCs w:val="24"/>
        </w:rPr>
        <w:t xml:space="preserve">; or me at </w:t>
      </w:r>
      <w:r>
        <w:rPr>
          <w:szCs w:val="24"/>
        </w:rPr>
        <w:t>(</w:t>
      </w:r>
      <w:r>
        <w:rPr>
          <w:bCs/>
          <w:iCs/>
          <w:szCs w:val="24"/>
        </w:rPr>
        <w:t xml:space="preserve">830) 372-9692 </w:t>
      </w:r>
      <w:r>
        <w:rPr>
          <w:szCs w:val="24"/>
        </w:rPr>
        <w:t xml:space="preserve">or </w:t>
      </w:r>
      <w:hyperlink r:id="rId15" w:history="1">
        <w:r>
          <w:rPr>
            <w:rStyle w:val="Hyperlink"/>
            <w:szCs w:val="24"/>
          </w:rPr>
          <w:t>bvickers@alamo-group.com</w:t>
        </w:r>
      </w:hyperlink>
      <w:r>
        <w:rPr>
          <w:szCs w:val="24"/>
        </w:rPr>
        <w:t xml:space="preserve">. </w:t>
      </w:r>
      <w:hyperlink r:id="rId16" w:history="1"/>
    </w:p>
    <w:p w14:paraId="5E7D3368" w14:textId="77777777" w:rsidR="00CC3132" w:rsidRDefault="00CC3132">
      <w:pPr>
        <w:spacing w:after="0" w:line="240" w:lineRule="auto"/>
        <w:rPr>
          <w:szCs w:val="24"/>
        </w:rPr>
      </w:pPr>
    </w:p>
    <w:p w14:paraId="0429F62D" w14:textId="77777777" w:rsidR="00CC3132" w:rsidRDefault="004E1F7A">
      <w:pPr>
        <w:spacing w:after="0" w:line="240" w:lineRule="auto"/>
        <w:rPr>
          <w:szCs w:val="24"/>
        </w:rPr>
      </w:pPr>
      <w:r>
        <w:rPr>
          <w:szCs w:val="24"/>
        </w:rPr>
        <w:t>Sincerely,</w:t>
      </w:r>
    </w:p>
    <w:p w14:paraId="1BD5175F" w14:textId="4A9B5823" w:rsidR="00CC3132" w:rsidRDefault="009B48CE">
      <w:pPr>
        <w:spacing w:after="0" w:line="240" w:lineRule="auto"/>
        <w:rPr>
          <w:noProof/>
          <w:szCs w:val="24"/>
        </w:rPr>
      </w:pPr>
      <w:r>
        <w:rPr>
          <w:noProof/>
        </w:rPr>
        <w:drawing>
          <wp:inline distT="0" distB="0" distL="0" distR="0" wp14:anchorId="44911ABF" wp14:editId="0DBBD7AC">
            <wp:extent cx="2206865" cy="469890"/>
            <wp:effectExtent l="0" t="0" r="3175" b="6985"/>
            <wp:docPr id="21" name="Picture 21"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black, darkness&#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45781" cy="499468"/>
                    </a:xfrm>
                    <a:prstGeom prst="rect">
                      <a:avLst/>
                    </a:prstGeom>
                    <a:noFill/>
                    <a:ln>
                      <a:noFill/>
                    </a:ln>
                  </pic:spPr>
                </pic:pic>
              </a:graphicData>
            </a:graphic>
          </wp:inline>
        </w:drawing>
      </w:r>
    </w:p>
    <w:p w14:paraId="4C6B934B" w14:textId="77777777" w:rsidR="00CC3132" w:rsidRDefault="004E1F7A">
      <w:pPr>
        <w:spacing w:after="0" w:line="240" w:lineRule="auto"/>
        <w:rPr>
          <w:szCs w:val="24"/>
        </w:rPr>
      </w:pPr>
      <w:r>
        <w:rPr>
          <w:szCs w:val="24"/>
        </w:rPr>
        <w:t>Blake Vickers, CPA, CGMA</w:t>
      </w:r>
    </w:p>
    <w:p w14:paraId="55FE78C4" w14:textId="77777777" w:rsidR="00CC3132" w:rsidRDefault="004E1F7A">
      <w:pPr>
        <w:spacing w:after="0" w:line="240" w:lineRule="auto"/>
        <w:jc w:val="left"/>
        <w:rPr>
          <w:color w:val="222222"/>
          <w:szCs w:val="24"/>
        </w:rPr>
      </w:pPr>
      <w:r>
        <w:rPr>
          <w:color w:val="222222"/>
          <w:szCs w:val="24"/>
        </w:rPr>
        <w:t>Chair, AICPA Tax Executive Committee</w:t>
      </w:r>
    </w:p>
    <w:p w14:paraId="1E6BCCD9" w14:textId="77777777" w:rsidR="00CC3132" w:rsidRDefault="00CC3132">
      <w:pPr>
        <w:spacing w:after="0" w:line="240" w:lineRule="auto"/>
        <w:jc w:val="left"/>
        <w:rPr>
          <w:szCs w:val="24"/>
        </w:rPr>
      </w:pPr>
    </w:p>
    <w:p w14:paraId="04E33BF1" w14:textId="77777777" w:rsidR="00031188" w:rsidRDefault="004E1F7A" w:rsidP="009245C9">
      <w:pPr>
        <w:pStyle w:val="pf0"/>
        <w:spacing w:before="0" w:beforeAutospacing="0" w:after="0" w:afterAutospacing="0"/>
        <w:ind w:left="720" w:hanging="720"/>
      </w:pPr>
      <w:r>
        <w:t xml:space="preserve">cc: </w:t>
      </w:r>
      <w:r>
        <w:tab/>
      </w:r>
      <w:r w:rsidR="00031188">
        <w:t xml:space="preserve">Ms. </w:t>
      </w:r>
      <w:r w:rsidR="00031188">
        <w:rPr>
          <w:color w:val="1B1B1B"/>
          <w:shd w:val="clear" w:color="auto" w:fill="FFFFFF"/>
        </w:rPr>
        <w:t xml:space="preserve">Elizabeth (Liz) Askey, Deputy Chief of Appeals, IRS Independent Office of Appeals, </w:t>
      </w:r>
      <w:r w:rsidR="00031188">
        <w:t>Internal Revenue Service</w:t>
      </w:r>
    </w:p>
    <w:p w14:paraId="199DC0D7" w14:textId="79C5A4DD" w:rsidR="00031188" w:rsidRDefault="00031188" w:rsidP="009245C9">
      <w:pPr>
        <w:spacing w:after="0" w:line="240" w:lineRule="auto"/>
        <w:ind w:left="720" w:firstLine="0"/>
        <w:rPr>
          <w:color w:val="1B1B1B"/>
          <w:szCs w:val="24"/>
          <w:lang w:eastAsia="en-US"/>
        </w:rPr>
      </w:pPr>
      <w:r>
        <w:rPr>
          <w:color w:val="1B1B1B"/>
          <w:szCs w:val="24"/>
          <w:lang w:eastAsia="en-US"/>
        </w:rPr>
        <w:t>Mr. Darren Guillot, Deputy Commissioner, Collection and Operations Support, SB/SE</w:t>
      </w:r>
      <w:r w:rsidR="009245C9">
        <w:rPr>
          <w:color w:val="1B1B1B"/>
          <w:szCs w:val="24"/>
          <w:lang w:eastAsia="en-US"/>
        </w:rPr>
        <w:t xml:space="preserve">, </w:t>
      </w:r>
      <w:r w:rsidR="009245C9">
        <w:rPr>
          <w:szCs w:val="24"/>
        </w:rPr>
        <w:t>Internal Revenue Service</w:t>
      </w:r>
    </w:p>
    <w:p w14:paraId="0C6C24D8" w14:textId="36D5253C" w:rsidR="009245C9" w:rsidRDefault="009245C9" w:rsidP="009245C9">
      <w:pPr>
        <w:spacing w:after="0" w:line="240" w:lineRule="auto"/>
        <w:ind w:firstLine="710"/>
        <w:rPr>
          <w:szCs w:val="24"/>
        </w:rPr>
      </w:pPr>
      <w:r>
        <w:rPr>
          <w:color w:val="1B1B1B"/>
          <w:szCs w:val="24"/>
          <w:lang w:eastAsia="en-US"/>
        </w:rPr>
        <w:t xml:space="preserve">Mr. </w:t>
      </w:r>
      <w:r>
        <w:t xml:space="preserve">Victor Onorato, </w:t>
      </w:r>
      <w:r>
        <w:rPr>
          <w:color w:val="1B1B1B"/>
          <w:szCs w:val="24"/>
          <w:lang w:eastAsia="en-US"/>
        </w:rPr>
        <w:t xml:space="preserve">Director, SB/SE Operations Support, </w:t>
      </w:r>
      <w:r>
        <w:rPr>
          <w:szCs w:val="24"/>
        </w:rPr>
        <w:t>Internal Revenue Service</w:t>
      </w:r>
    </w:p>
    <w:p w14:paraId="172EA056" w14:textId="77777777" w:rsidR="00031188" w:rsidRDefault="00031188" w:rsidP="00031188">
      <w:pPr>
        <w:pStyle w:val="pf0"/>
        <w:spacing w:before="0" w:beforeAutospacing="0" w:after="0" w:afterAutospacing="0"/>
        <w:ind w:left="720"/>
        <w:rPr>
          <w:rStyle w:val="cf11"/>
          <w:rFonts w:ascii="Times New Roman" w:hAnsi="Times New Roman" w:cs="Times New Roman"/>
          <w:sz w:val="24"/>
          <w:szCs w:val="24"/>
        </w:rPr>
      </w:pPr>
      <w:r>
        <w:rPr>
          <w:rStyle w:val="cf01"/>
          <w:rFonts w:ascii="Times New Roman" w:hAnsi="Times New Roman" w:cs="Times New Roman"/>
          <w:color w:val="auto"/>
          <w:sz w:val="24"/>
          <w:szCs w:val="24"/>
        </w:rPr>
        <w:t xml:space="preserve">Mr. Kyle P. Oliver, Program Manager, </w:t>
      </w:r>
      <w:hyperlink r:id="rId18" w:history="1">
        <w:r>
          <w:rPr>
            <w:rStyle w:val="cf21"/>
            <w:rFonts w:ascii="Times New Roman" w:hAnsi="Times New Roman" w:cs="Times New Roman"/>
            <w:color w:val="auto"/>
            <w:sz w:val="24"/>
            <w:szCs w:val="24"/>
            <w:u w:val="none"/>
          </w:rPr>
          <w:t xml:space="preserve">Office of </w:t>
        </w:r>
        <w:proofErr w:type="spellStart"/>
        <w:r>
          <w:rPr>
            <w:rStyle w:val="cf21"/>
            <w:rFonts w:ascii="Times New Roman" w:hAnsi="Times New Roman" w:cs="Times New Roman"/>
            <w:color w:val="auto"/>
            <w:sz w:val="24"/>
            <w:szCs w:val="24"/>
            <w:u w:val="none"/>
          </w:rPr>
          <w:t>Servicewide</w:t>
        </w:r>
        <w:proofErr w:type="spellEnd"/>
        <w:r>
          <w:rPr>
            <w:rStyle w:val="cf21"/>
            <w:rFonts w:ascii="Times New Roman" w:hAnsi="Times New Roman" w:cs="Times New Roman"/>
            <w:color w:val="auto"/>
            <w:sz w:val="24"/>
            <w:szCs w:val="24"/>
            <w:u w:val="none"/>
          </w:rPr>
          <w:t xml:space="preserve"> Penalties</w:t>
        </w:r>
      </w:hyperlink>
      <w:r>
        <w:t xml:space="preserve">, </w:t>
      </w:r>
      <w:r>
        <w:rPr>
          <w:rStyle w:val="cf11"/>
          <w:rFonts w:ascii="Times New Roman" w:hAnsi="Times New Roman" w:cs="Times New Roman"/>
          <w:sz w:val="24"/>
          <w:szCs w:val="24"/>
        </w:rPr>
        <w:t>Internal Revenue Service</w:t>
      </w:r>
      <w:r>
        <w:rPr>
          <w:rStyle w:val="cf11"/>
          <w:rFonts w:ascii="Times New Roman" w:hAnsi="Times New Roman" w:cs="Times New Roman"/>
          <w:sz w:val="24"/>
          <w:szCs w:val="24"/>
        </w:rPr>
        <w:tab/>
      </w:r>
    </w:p>
    <w:p w14:paraId="32992420" w14:textId="77777777" w:rsidR="00216557" w:rsidRDefault="00216557" w:rsidP="00216557">
      <w:pPr>
        <w:pStyle w:val="pf0"/>
        <w:spacing w:before="0" w:beforeAutospacing="0" w:after="0" w:afterAutospacing="0"/>
        <w:ind w:left="720"/>
      </w:pPr>
      <w:r>
        <w:rPr>
          <w:rStyle w:val="cf11"/>
          <w:rFonts w:ascii="Times New Roman" w:hAnsi="Times New Roman" w:cs="Times New Roman"/>
          <w:sz w:val="24"/>
          <w:szCs w:val="24"/>
        </w:rPr>
        <w:t xml:space="preserve">Mr. Ryan K. Bessey, Senior Program Analyst, </w:t>
      </w:r>
      <w:hyperlink r:id="rId19" w:history="1">
        <w:r>
          <w:rPr>
            <w:rStyle w:val="cf21"/>
            <w:rFonts w:ascii="Times New Roman" w:hAnsi="Times New Roman" w:cs="Times New Roman"/>
            <w:color w:val="auto"/>
            <w:sz w:val="24"/>
            <w:szCs w:val="24"/>
            <w:u w:val="none"/>
          </w:rPr>
          <w:t xml:space="preserve">Office of </w:t>
        </w:r>
        <w:proofErr w:type="spellStart"/>
        <w:r>
          <w:rPr>
            <w:rStyle w:val="cf21"/>
            <w:rFonts w:ascii="Times New Roman" w:hAnsi="Times New Roman" w:cs="Times New Roman"/>
            <w:color w:val="auto"/>
            <w:sz w:val="24"/>
            <w:szCs w:val="24"/>
            <w:u w:val="none"/>
          </w:rPr>
          <w:t>Servicewide</w:t>
        </w:r>
        <w:proofErr w:type="spellEnd"/>
        <w:r>
          <w:rPr>
            <w:rStyle w:val="cf21"/>
            <w:rFonts w:ascii="Times New Roman" w:hAnsi="Times New Roman" w:cs="Times New Roman"/>
            <w:color w:val="auto"/>
            <w:sz w:val="24"/>
            <w:szCs w:val="24"/>
            <w:u w:val="none"/>
          </w:rPr>
          <w:t xml:space="preserve"> Penalties</w:t>
        </w:r>
      </w:hyperlink>
      <w:r>
        <w:t xml:space="preserve">, International Subject Matter Expert (SME), </w:t>
      </w:r>
      <w:r>
        <w:rPr>
          <w:rStyle w:val="cf11"/>
          <w:rFonts w:ascii="Times New Roman" w:hAnsi="Times New Roman" w:cs="Times New Roman"/>
          <w:sz w:val="24"/>
          <w:szCs w:val="24"/>
        </w:rPr>
        <w:t>Internal Revenue Service</w:t>
      </w:r>
    </w:p>
    <w:p w14:paraId="289E6BE9" w14:textId="273AE632" w:rsidR="00CC3132" w:rsidRDefault="004E1F7A" w:rsidP="009245C9">
      <w:pPr>
        <w:spacing w:after="0" w:line="240" w:lineRule="auto"/>
        <w:ind w:firstLine="710"/>
        <w:rPr>
          <w:szCs w:val="24"/>
        </w:rPr>
      </w:pPr>
      <w:r>
        <w:rPr>
          <w:szCs w:val="24"/>
        </w:rPr>
        <w:t>Ms. Erin Collins, National Taxpayer Advocate, Internal Revenue Service</w:t>
      </w:r>
    </w:p>
    <w:p w14:paraId="609EA3A2" w14:textId="3F191C5E" w:rsidR="00CC3132" w:rsidRDefault="00CC3132" w:rsidP="00031188">
      <w:pPr>
        <w:pStyle w:val="pf0"/>
        <w:spacing w:before="0" w:beforeAutospacing="0" w:after="0" w:afterAutospacing="0"/>
        <w:ind w:left="720"/>
      </w:pPr>
    </w:p>
    <w:sectPr w:rsidR="00CC3132">
      <w:headerReference w:type="even" r:id="rId20"/>
      <w:headerReference w:type="default" r:id="rId21"/>
      <w:footerReference w:type="even" r:id="rId22"/>
      <w:footerReference w:type="default" r:id="rId23"/>
      <w:footerReference w:type="first" r:id="rId24"/>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4A779" w14:textId="77777777" w:rsidR="005D7B10" w:rsidRDefault="005D7B10">
      <w:pPr>
        <w:spacing w:after="0" w:line="240" w:lineRule="auto"/>
      </w:pPr>
      <w:r>
        <w:separator/>
      </w:r>
    </w:p>
  </w:endnote>
  <w:endnote w:type="continuationSeparator" w:id="0">
    <w:p w14:paraId="2B4B93C7" w14:textId="77777777" w:rsidR="005D7B10" w:rsidRDefault="005D7B10">
      <w:pPr>
        <w:spacing w:after="0" w:line="240" w:lineRule="auto"/>
      </w:pPr>
      <w:r>
        <w:continuationSeparator/>
      </w:r>
    </w:p>
  </w:endnote>
  <w:endnote w:type="continuationNotice" w:id="1">
    <w:p w14:paraId="46598CA0" w14:textId="77777777" w:rsidR="005D7B10" w:rsidRDefault="005D7B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11C56" w14:textId="77777777" w:rsidR="00CC3132" w:rsidRDefault="004E1F7A">
    <w:pPr>
      <w:spacing w:after="0" w:line="259" w:lineRule="auto"/>
      <w:ind w:left="0" w:right="8" w:firstLine="0"/>
      <w:jc w:val="center"/>
    </w:pPr>
    <w:r>
      <w:fldChar w:fldCharType="begin"/>
    </w:r>
    <w:r>
      <w:instrText xml:space="preserve"> PAGE   \* MERGEFORMAT </w:instrText>
    </w:r>
    <w:r>
      <w:fldChar w:fldCharType="separate"/>
    </w:r>
    <w:r>
      <w:rPr>
        <w:rFonts w:ascii="Calibri" w:eastAsia="Calibri" w:hAnsi="Calibri" w:cs="Calibri"/>
        <w:noProof/>
      </w:rPr>
      <w:t>2</w:t>
    </w:r>
    <w:r>
      <w:rPr>
        <w:rFonts w:ascii="Calibri" w:eastAsia="Calibri" w:hAnsi="Calibri" w:cs="Calibri"/>
      </w:rPr>
      <w:fldChar w:fldCharType="end"/>
    </w:r>
    <w:r>
      <w:rPr>
        <w:rFonts w:ascii="Calibri" w:eastAsia="Calibri" w:hAnsi="Calibri" w:cs="Calibri"/>
      </w:rPr>
      <w:t xml:space="preserve"> </w:t>
    </w:r>
  </w:p>
  <w:p w14:paraId="79F8E063" w14:textId="77777777" w:rsidR="00CC3132" w:rsidRDefault="004E1F7A">
    <w:pPr>
      <w:spacing w:after="0" w:line="259" w:lineRule="auto"/>
      <w:ind w:lef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B1432" w14:textId="77777777" w:rsidR="00CC3132" w:rsidRDefault="00CC3132">
    <w:pPr>
      <w:spacing w:after="0" w:line="259" w:lineRule="auto"/>
      <w:ind w:left="0" w:right="8" w:firstLine="0"/>
      <w:jc w:val="center"/>
    </w:pPr>
  </w:p>
  <w:p w14:paraId="47E2993B" w14:textId="77777777" w:rsidR="00CC3132" w:rsidRDefault="004E1F7A">
    <w:pPr>
      <w:spacing w:after="0" w:line="259" w:lineRule="auto"/>
      <w:ind w:lef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F78B5" w14:textId="77777777" w:rsidR="00CC3132" w:rsidRDefault="004E1F7A">
    <w:pPr>
      <w:spacing w:after="0" w:line="259" w:lineRule="auto"/>
      <w:ind w:left="0" w:right="8" w:firstLine="0"/>
      <w:jc w:val="center"/>
    </w:pPr>
    <w:r>
      <w:fldChar w:fldCharType="begin"/>
    </w:r>
    <w:r>
      <w:instrText xml:space="preserve"> PAGE   \* MERGEFORMAT </w:instrText>
    </w:r>
    <w:r>
      <w:fldChar w:fldCharType="separate"/>
    </w:r>
    <w:r>
      <w:rPr>
        <w:rFonts w:ascii="Calibri" w:eastAsia="Calibri" w:hAnsi="Calibri" w:cs="Calibri"/>
        <w:noProof/>
      </w:rPr>
      <w:t>1</w:t>
    </w:r>
    <w:r>
      <w:rPr>
        <w:rFonts w:ascii="Calibri" w:eastAsia="Calibri" w:hAnsi="Calibri" w:cs="Calibri"/>
      </w:rPr>
      <w:fldChar w:fldCharType="end"/>
    </w:r>
    <w:r>
      <w:rPr>
        <w:rFonts w:ascii="Calibri" w:eastAsia="Calibri" w:hAnsi="Calibri" w:cs="Calibri"/>
      </w:rPr>
      <w:t xml:space="preserve"> </w:t>
    </w:r>
  </w:p>
  <w:p w14:paraId="6E46781D" w14:textId="77777777" w:rsidR="00CC3132" w:rsidRDefault="004E1F7A">
    <w:pPr>
      <w:spacing w:after="0" w:line="259" w:lineRule="auto"/>
      <w:ind w:lef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B1E4F" w14:textId="77777777" w:rsidR="005D7B10" w:rsidRDefault="005D7B10">
      <w:pPr>
        <w:spacing w:after="15" w:line="246" w:lineRule="auto"/>
        <w:ind w:left="0" w:firstLine="0"/>
      </w:pPr>
      <w:r>
        <w:separator/>
      </w:r>
    </w:p>
  </w:footnote>
  <w:footnote w:type="continuationSeparator" w:id="0">
    <w:p w14:paraId="2B0CD787" w14:textId="77777777" w:rsidR="005D7B10" w:rsidRDefault="005D7B10">
      <w:pPr>
        <w:spacing w:after="15" w:line="246" w:lineRule="auto"/>
        <w:ind w:left="0" w:firstLine="0"/>
      </w:pPr>
      <w:r>
        <w:continuationSeparator/>
      </w:r>
    </w:p>
  </w:footnote>
  <w:footnote w:type="continuationNotice" w:id="1">
    <w:p w14:paraId="0B5A780F" w14:textId="77777777" w:rsidR="005D7B10" w:rsidRDefault="005D7B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1A880" w14:textId="77777777" w:rsidR="00CC3132" w:rsidRDefault="004E1F7A">
    <w:pPr>
      <w:pStyle w:val="Header"/>
    </w:pPr>
    <w:r>
      <w:t xml:space="preserve">The Honorable Orrin G. Hatch </w:t>
    </w:r>
  </w:p>
  <w:p w14:paraId="1E5A046E" w14:textId="77777777" w:rsidR="00CC3132" w:rsidRDefault="004E1F7A">
    <w:pPr>
      <w:pStyle w:val="Header"/>
    </w:pPr>
    <w:r>
      <w:t xml:space="preserve">The Honorable Kevin Brady </w:t>
    </w:r>
  </w:p>
  <w:p w14:paraId="7E689FD6" w14:textId="77777777" w:rsidR="00CC3132" w:rsidRDefault="004E1F7A">
    <w:pPr>
      <w:pStyle w:val="Header"/>
    </w:pPr>
    <w:r>
      <w:t xml:space="preserve">The Honorable Ron Wyden </w:t>
    </w:r>
  </w:p>
  <w:p w14:paraId="0EC8D792" w14:textId="77777777" w:rsidR="00CC3132" w:rsidRDefault="004E1F7A">
    <w:pPr>
      <w:pStyle w:val="Header"/>
    </w:pPr>
    <w:r>
      <w:t xml:space="preserve">The Honorable Richard Neal </w:t>
    </w:r>
  </w:p>
  <w:p w14:paraId="4A02B536" w14:textId="77777777" w:rsidR="00CC3132" w:rsidRDefault="004E1F7A">
    <w:pPr>
      <w:pStyle w:val="Header"/>
      <w:spacing w:line="280" w:lineRule="exact"/>
      <w:rPr>
        <w:szCs w:val="24"/>
      </w:rPr>
    </w:pPr>
    <w:proofErr w:type="gramStart"/>
    <w:r>
      <w:rPr>
        <w:szCs w:val="24"/>
      </w:rPr>
      <w:t xml:space="preserve">March </w:t>
    </w:r>
    <w:r>
      <w:rPr>
        <w:szCs w:val="24"/>
        <w:highlight w:val="yellow"/>
      </w:rPr>
      <w:t>XX</w:t>
    </w:r>
    <w:r>
      <w:rPr>
        <w:szCs w:val="24"/>
      </w:rPr>
      <w:t>,</w:t>
    </w:r>
    <w:proofErr w:type="gramEnd"/>
    <w:r>
      <w:rPr>
        <w:szCs w:val="24"/>
      </w:rPr>
      <w:t xml:space="preserve"> 2017</w:t>
    </w:r>
  </w:p>
  <w:p w14:paraId="64EEA2CB" w14:textId="77777777" w:rsidR="00CC3132" w:rsidRDefault="004E1F7A">
    <w:pPr>
      <w:spacing w:after="0" w:line="280" w:lineRule="exact"/>
      <w:rPr>
        <w:szCs w:val="24"/>
      </w:rPr>
    </w:pPr>
    <w:r>
      <w:rPr>
        <w:szCs w:val="24"/>
      </w:rPr>
      <w:t xml:space="preserve">Page </w:t>
    </w:r>
    <w:r>
      <w:rPr>
        <w:szCs w:val="24"/>
      </w:rPr>
      <w:fldChar w:fldCharType="begin"/>
    </w:r>
    <w:r>
      <w:rPr>
        <w:szCs w:val="24"/>
      </w:rPr>
      <w:instrText xml:space="preserve"> PAGE   \* MERGEFORMAT </w:instrText>
    </w:r>
    <w:r>
      <w:rPr>
        <w:szCs w:val="24"/>
      </w:rPr>
      <w:fldChar w:fldCharType="separate"/>
    </w:r>
    <w:r>
      <w:rPr>
        <w:bCs/>
        <w:noProof/>
        <w:szCs w:val="24"/>
      </w:rPr>
      <w:t>2</w:t>
    </w:r>
    <w:r>
      <w:rPr>
        <w:bCs/>
        <w:noProof/>
        <w:szCs w:val="24"/>
      </w:rPr>
      <w:fldChar w:fldCharType="end"/>
    </w:r>
    <w:r>
      <w:rPr>
        <w:szCs w:val="24"/>
      </w:rPr>
      <w:t xml:space="preserve"> of 7</w:t>
    </w:r>
  </w:p>
  <w:p w14:paraId="31E83F35" w14:textId="77777777" w:rsidR="00CC3132" w:rsidRDefault="00CC31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3A582" w14:textId="62037C9A" w:rsidR="00CC3132" w:rsidRDefault="004E1F7A">
    <w:pPr>
      <w:pStyle w:val="Header"/>
      <w:tabs>
        <w:tab w:val="clear" w:pos="4680"/>
        <w:tab w:val="clear" w:pos="9360"/>
        <w:tab w:val="left" w:pos="0"/>
      </w:tabs>
    </w:pPr>
    <w:r>
      <w:rPr>
        <w:szCs w:val="24"/>
      </w:rPr>
      <w:t xml:space="preserve">Mr. Andy </w:t>
    </w:r>
    <w:proofErr w:type="spellStart"/>
    <w:r>
      <w:rPr>
        <w:szCs w:val="24"/>
      </w:rPr>
      <w:t>Keyso</w:t>
    </w:r>
    <w:proofErr w:type="spellEnd"/>
    <w:r w:rsidR="009245C9">
      <w:rPr>
        <w:szCs w:val="24"/>
      </w:rPr>
      <w:t xml:space="preserve"> and</w:t>
    </w:r>
    <w:r>
      <w:rPr>
        <w:szCs w:val="24"/>
      </w:rPr>
      <w:t xml:space="preserve"> </w:t>
    </w:r>
    <w:r>
      <w:rPr>
        <w:color w:val="1B1B1B"/>
        <w:shd w:val="clear" w:color="auto" w:fill="FFFFFF"/>
      </w:rPr>
      <w:t>Ms. Lia Colbert</w:t>
    </w:r>
  </w:p>
  <w:p w14:paraId="28D13F19" w14:textId="251243EB" w:rsidR="00CC3132" w:rsidRDefault="005E2BF1">
    <w:pPr>
      <w:pStyle w:val="Header"/>
      <w:tabs>
        <w:tab w:val="clear" w:pos="4680"/>
        <w:tab w:val="clear" w:pos="9360"/>
        <w:tab w:val="left" w:pos="0"/>
      </w:tabs>
      <w:rPr>
        <w:szCs w:val="24"/>
      </w:rPr>
    </w:pPr>
    <w:r>
      <w:rPr>
        <w:szCs w:val="24"/>
      </w:rPr>
      <w:t>August 14</w:t>
    </w:r>
    <w:r w:rsidR="004E1F7A">
      <w:rPr>
        <w:szCs w:val="24"/>
      </w:rPr>
      <w:t>, 2023</w:t>
    </w:r>
  </w:p>
  <w:p w14:paraId="7E6E77DF" w14:textId="77777777" w:rsidR="00CC3132" w:rsidRDefault="004E1F7A">
    <w:pPr>
      <w:tabs>
        <w:tab w:val="left" w:pos="7020"/>
      </w:tabs>
      <w:spacing w:after="0" w:line="280" w:lineRule="exact"/>
      <w:rPr>
        <w:szCs w:val="24"/>
      </w:rPr>
    </w:pPr>
    <w:r>
      <w:rPr>
        <w:szCs w:val="24"/>
      </w:rPr>
      <w:t xml:space="preserve">Page </w:t>
    </w:r>
    <w:r>
      <w:rPr>
        <w:szCs w:val="24"/>
      </w:rPr>
      <w:fldChar w:fldCharType="begin"/>
    </w:r>
    <w:r>
      <w:rPr>
        <w:szCs w:val="24"/>
      </w:rPr>
      <w:instrText xml:space="preserve"> PAGE   \* MERGEFORMAT </w:instrText>
    </w:r>
    <w:r>
      <w:rPr>
        <w:szCs w:val="24"/>
      </w:rPr>
      <w:fldChar w:fldCharType="separate"/>
    </w:r>
    <w:r>
      <w:rPr>
        <w:noProof/>
        <w:szCs w:val="24"/>
      </w:rPr>
      <w:t>3</w:t>
    </w:r>
    <w:r>
      <w:rPr>
        <w:szCs w:val="24"/>
      </w:rPr>
      <w:fldChar w:fldCharType="end"/>
    </w:r>
    <w:r>
      <w:rPr>
        <w:szCs w:val="24"/>
      </w:rPr>
      <w:t xml:space="preserve"> of </w:t>
    </w:r>
    <w:r>
      <w:rPr>
        <w:szCs w:val="24"/>
      </w:rPr>
      <w:fldChar w:fldCharType="begin"/>
    </w:r>
    <w:r>
      <w:rPr>
        <w:szCs w:val="24"/>
      </w:rPr>
      <w:instrText xml:space="preserve"> NUMPAGES   \* MERGEFORMAT </w:instrText>
    </w:r>
    <w:r>
      <w:rPr>
        <w:szCs w:val="24"/>
      </w:rPr>
      <w:fldChar w:fldCharType="separate"/>
    </w:r>
    <w:r>
      <w:rPr>
        <w:noProof/>
        <w:szCs w:val="24"/>
      </w:rPr>
      <w:t>3</w:t>
    </w:r>
    <w:r>
      <w:rPr>
        <w:szCs w:val="24"/>
      </w:rPr>
      <w:fldChar w:fldCharType="end"/>
    </w:r>
    <w:r>
      <w:rPr>
        <w:szCs w:val="24"/>
      </w:rPr>
      <w:tab/>
    </w:r>
  </w:p>
  <w:p w14:paraId="6EF9A563" w14:textId="77777777" w:rsidR="00CC3132" w:rsidRDefault="00CC31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7BA7"/>
    <w:multiLevelType w:val="hybridMultilevel"/>
    <w:tmpl w:val="0C8E05FA"/>
    <w:lvl w:ilvl="0" w:tplc="9DBE034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F444C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AD6825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5FC00C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A6F45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D0860F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08ADA2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3C8D9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B8191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403230"/>
    <w:multiLevelType w:val="hybridMultilevel"/>
    <w:tmpl w:val="EDCC3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B266E"/>
    <w:multiLevelType w:val="hybridMultilevel"/>
    <w:tmpl w:val="FA041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36CE6"/>
    <w:multiLevelType w:val="hybridMultilevel"/>
    <w:tmpl w:val="A104B28E"/>
    <w:lvl w:ilvl="0" w:tplc="BA82A8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A7EFD"/>
    <w:multiLevelType w:val="hybridMultilevel"/>
    <w:tmpl w:val="07FCB00A"/>
    <w:lvl w:ilvl="0" w:tplc="042673C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F6EA2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790BC8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905AA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9A14C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A86F1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42485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BED3B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43EE2B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10B73E4"/>
    <w:multiLevelType w:val="hybridMultilevel"/>
    <w:tmpl w:val="8D708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3B5F5B"/>
    <w:multiLevelType w:val="multilevel"/>
    <w:tmpl w:val="DE724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A518F0"/>
    <w:multiLevelType w:val="hybridMultilevel"/>
    <w:tmpl w:val="C4243B76"/>
    <w:lvl w:ilvl="0" w:tplc="8444895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148D5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7480F6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8E0155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CA823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30844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10723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7A102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3C41C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B1F27FB"/>
    <w:multiLevelType w:val="hybridMultilevel"/>
    <w:tmpl w:val="0C7AE434"/>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9" w15:restartNumberingAfterBreak="0">
    <w:nsid w:val="1C232A40"/>
    <w:multiLevelType w:val="hybridMultilevel"/>
    <w:tmpl w:val="86840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550E5A"/>
    <w:multiLevelType w:val="hybridMultilevel"/>
    <w:tmpl w:val="4774A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E03FAD"/>
    <w:multiLevelType w:val="hybridMultilevel"/>
    <w:tmpl w:val="08920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4A2653"/>
    <w:multiLevelType w:val="hybridMultilevel"/>
    <w:tmpl w:val="07022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F90DBB"/>
    <w:multiLevelType w:val="hybridMultilevel"/>
    <w:tmpl w:val="A17E11DC"/>
    <w:lvl w:ilvl="0" w:tplc="91CCBEAE">
      <w:start w:val="11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324401"/>
    <w:multiLevelType w:val="hybridMultilevel"/>
    <w:tmpl w:val="2D1862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14570E4"/>
    <w:multiLevelType w:val="hybridMultilevel"/>
    <w:tmpl w:val="CEAC5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F87F1D"/>
    <w:multiLevelType w:val="hybridMultilevel"/>
    <w:tmpl w:val="D7403F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F317F4A"/>
    <w:multiLevelType w:val="hybridMultilevel"/>
    <w:tmpl w:val="C966D106"/>
    <w:lvl w:ilvl="0" w:tplc="8D709A80">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FF18FA"/>
    <w:multiLevelType w:val="hybridMultilevel"/>
    <w:tmpl w:val="A104B28E"/>
    <w:lvl w:ilvl="0" w:tplc="BA82A8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D02527"/>
    <w:multiLevelType w:val="hybridMultilevel"/>
    <w:tmpl w:val="46B62B08"/>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E16CD8"/>
    <w:multiLevelType w:val="hybridMultilevel"/>
    <w:tmpl w:val="D46C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8747F1"/>
    <w:multiLevelType w:val="hybridMultilevel"/>
    <w:tmpl w:val="6B4A7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417AFE"/>
    <w:multiLevelType w:val="hybridMultilevel"/>
    <w:tmpl w:val="8F9E4918"/>
    <w:lvl w:ilvl="0" w:tplc="2FD09ADE">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4873D5"/>
    <w:multiLevelType w:val="hybridMultilevel"/>
    <w:tmpl w:val="23B66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BF41EE"/>
    <w:multiLevelType w:val="hybridMultilevel"/>
    <w:tmpl w:val="F54C14A0"/>
    <w:lvl w:ilvl="0" w:tplc="BCBC1DAA">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84CC6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8763B0C">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F66F8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A25AB4">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C436D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56348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DEB432">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04B054">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14435CB"/>
    <w:multiLevelType w:val="hybridMultilevel"/>
    <w:tmpl w:val="9CB410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82B0B28"/>
    <w:multiLevelType w:val="hybridMultilevel"/>
    <w:tmpl w:val="507C2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202D6B"/>
    <w:multiLevelType w:val="hybridMultilevel"/>
    <w:tmpl w:val="57F600AC"/>
    <w:lvl w:ilvl="0" w:tplc="0409000F">
      <w:start w:val="1"/>
      <w:numFmt w:val="decimal"/>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411425"/>
    <w:multiLevelType w:val="hybridMultilevel"/>
    <w:tmpl w:val="26C00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816198"/>
    <w:multiLevelType w:val="multilevel"/>
    <w:tmpl w:val="C17C541E"/>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30" w15:restartNumberingAfterBreak="0">
    <w:nsid w:val="70F53BDC"/>
    <w:multiLevelType w:val="multilevel"/>
    <w:tmpl w:val="04090027"/>
    <w:lvl w:ilvl="0">
      <w:start w:val="1"/>
      <w:numFmt w:val="upperRoman"/>
      <w:lvlText w:val="%1."/>
      <w:lvlJc w:val="left"/>
      <w:pPr>
        <w:ind w:left="720" w:firstLine="0"/>
      </w:pPr>
    </w:lvl>
    <w:lvl w:ilvl="1">
      <w:start w:val="1"/>
      <w:numFmt w:val="upperLetter"/>
      <w:lvlText w:val="%2."/>
      <w:lvlJc w:val="left"/>
      <w:pPr>
        <w:ind w:left="1440" w:firstLine="0"/>
      </w:pPr>
    </w:lvl>
    <w:lvl w:ilvl="2">
      <w:start w:val="1"/>
      <w:numFmt w:val="decimal"/>
      <w:lvlText w:val="%3."/>
      <w:lvlJc w:val="left"/>
      <w:pPr>
        <w:ind w:left="2160" w:firstLine="0"/>
      </w:pPr>
    </w:lvl>
    <w:lvl w:ilvl="3">
      <w:start w:val="1"/>
      <w:numFmt w:val="lowerLetter"/>
      <w:lvlText w:val="%4)"/>
      <w:lvlJc w:val="left"/>
      <w:pPr>
        <w:ind w:left="2880" w:firstLine="0"/>
      </w:pPr>
    </w:lvl>
    <w:lvl w:ilvl="4">
      <w:start w:val="1"/>
      <w:numFmt w:val="decimal"/>
      <w:lvlText w:val="(%5)"/>
      <w:lvlJc w:val="left"/>
      <w:pPr>
        <w:ind w:left="3600" w:firstLine="0"/>
      </w:pPr>
    </w:lvl>
    <w:lvl w:ilvl="5">
      <w:start w:val="1"/>
      <w:numFmt w:val="lowerLetter"/>
      <w:lvlText w:val="(%6)"/>
      <w:lvlJc w:val="left"/>
      <w:pPr>
        <w:ind w:left="4320" w:firstLine="0"/>
      </w:pPr>
    </w:lvl>
    <w:lvl w:ilvl="6">
      <w:start w:val="1"/>
      <w:numFmt w:val="lowerRoman"/>
      <w:lvlText w:val="(%7)"/>
      <w:lvlJc w:val="left"/>
      <w:pPr>
        <w:ind w:left="5040" w:firstLine="0"/>
      </w:pPr>
    </w:lvl>
    <w:lvl w:ilvl="7">
      <w:start w:val="1"/>
      <w:numFmt w:val="lowerLetter"/>
      <w:lvlText w:val="(%8)"/>
      <w:lvlJc w:val="left"/>
      <w:pPr>
        <w:ind w:left="5760" w:firstLine="0"/>
      </w:pPr>
    </w:lvl>
    <w:lvl w:ilvl="8">
      <w:start w:val="1"/>
      <w:numFmt w:val="lowerRoman"/>
      <w:lvlText w:val="(%9)"/>
      <w:lvlJc w:val="left"/>
      <w:pPr>
        <w:ind w:left="6480" w:firstLine="0"/>
      </w:pPr>
    </w:lvl>
  </w:abstractNum>
  <w:abstractNum w:abstractNumId="31" w15:restartNumberingAfterBreak="0">
    <w:nsid w:val="72643D3A"/>
    <w:multiLevelType w:val="hybridMultilevel"/>
    <w:tmpl w:val="A104B28E"/>
    <w:lvl w:ilvl="0" w:tplc="BA82A8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3162ED"/>
    <w:multiLevelType w:val="multilevel"/>
    <w:tmpl w:val="B6A67FF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15:restartNumberingAfterBreak="0">
    <w:nsid w:val="73B1123E"/>
    <w:multiLevelType w:val="hybridMultilevel"/>
    <w:tmpl w:val="ABB61A5A"/>
    <w:lvl w:ilvl="0" w:tplc="D8B650F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4CB6AA8"/>
    <w:multiLevelType w:val="hybridMultilevel"/>
    <w:tmpl w:val="FFBA2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681D47"/>
    <w:multiLevelType w:val="hybridMultilevel"/>
    <w:tmpl w:val="46B62B08"/>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A26C75"/>
    <w:multiLevelType w:val="hybridMultilevel"/>
    <w:tmpl w:val="46B62B08"/>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8D0B2F"/>
    <w:multiLevelType w:val="hybridMultilevel"/>
    <w:tmpl w:val="7854AAAC"/>
    <w:lvl w:ilvl="0" w:tplc="0409000F">
      <w:start w:val="1"/>
      <w:numFmt w:val="decimal"/>
      <w:lvlText w:val="%1."/>
      <w:lvlJc w:val="left"/>
      <w:pPr>
        <w:ind w:left="1430" w:hanging="360"/>
      </w:p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num w:numId="1" w16cid:durableId="185140989">
    <w:abstractNumId w:val="7"/>
  </w:num>
  <w:num w:numId="2" w16cid:durableId="560559747">
    <w:abstractNumId w:val="24"/>
  </w:num>
  <w:num w:numId="3" w16cid:durableId="22022823">
    <w:abstractNumId w:val="4"/>
  </w:num>
  <w:num w:numId="4" w16cid:durableId="1351444417">
    <w:abstractNumId w:val="0"/>
  </w:num>
  <w:num w:numId="5" w16cid:durableId="1654724608">
    <w:abstractNumId w:val="13"/>
  </w:num>
  <w:num w:numId="6" w16cid:durableId="1163934700">
    <w:abstractNumId w:val="20"/>
  </w:num>
  <w:num w:numId="7" w16cid:durableId="569315202">
    <w:abstractNumId w:val="9"/>
  </w:num>
  <w:num w:numId="8" w16cid:durableId="1857186591">
    <w:abstractNumId w:val="26"/>
  </w:num>
  <w:num w:numId="9" w16cid:durableId="1922177363">
    <w:abstractNumId w:val="25"/>
  </w:num>
  <w:num w:numId="10" w16cid:durableId="1896815345">
    <w:abstractNumId w:val="15"/>
  </w:num>
  <w:num w:numId="11" w16cid:durableId="357048746">
    <w:abstractNumId w:val="14"/>
  </w:num>
  <w:num w:numId="12" w16cid:durableId="55128844">
    <w:abstractNumId w:val="28"/>
  </w:num>
  <w:num w:numId="13" w16cid:durableId="765619082">
    <w:abstractNumId w:val="11"/>
  </w:num>
  <w:num w:numId="14" w16cid:durableId="1565679537">
    <w:abstractNumId w:val="10"/>
  </w:num>
  <w:num w:numId="15" w16cid:durableId="1675187647">
    <w:abstractNumId w:val="8"/>
  </w:num>
  <w:num w:numId="16" w16cid:durableId="377900584">
    <w:abstractNumId w:val="1"/>
  </w:num>
  <w:num w:numId="17" w16cid:durableId="1047219067">
    <w:abstractNumId w:val="5"/>
  </w:num>
  <w:num w:numId="18" w16cid:durableId="393898507">
    <w:abstractNumId w:val="12"/>
  </w:num>
  <w:num w:numId="19" w16cid:durableId="687827959">
    <w:abstractNumId w:val="34"/>
  </w:num>
  <w:num w:numId="20" w16cid:durableId="1193036076">
    <w:abstractNumId w:val="33"/>
  </w:num>
  <w:num w:numId="21" w16cid:durableId="59906191">
    <w:abstractNumId w:val="2"/>
  </w:num>
  <w:num w:numId="22" w16cid:durableId="1095058013">
    <w:abstractNumId w:val="23"/>
  </w:num>
  <w:num w:numId="23" w16cid:durableId="911045335">
    <w:abstractNumId w:val="29"/>
  </w:num>
  <w:num w:numId="24" w16cid:durableId="2133287588">
    <w:abstractNumId w:val="18"/>
  </w:num>
  <w:num w:numId="25" w16cid:durableId="1802458896">
    <w:abstractNumId w:val="31"/>
  </w:num>
  <w:num w:numId="26" w16cid:durableId="1018312339">
    <w:abstractNumId w:val="32"/>
  </w:num>
  <w:num w:numId="27" w16cid:durableId="1304461228">
    <w:abstractNumId w:val="3"/>
  </w:num>
  <w:num w:numId="28" w16cid:durableId="606042928">
    <w:abstractNumId w:val="36"/>
  </w:num>
  <w:num w:numId="29" w16cid:durableId="1442261547">
    <w:abstractNumId w:val="17"/>
  </w:num>
  <w:num w:numId="30" w16cid:durableId="1609965116">
    <w:abstractNumId w:val="35"/>
  </w:num>
  <w:num w:numId="31" w16cid:durableId="259340067">
    <w:abstractNumId w:val="19"/>
  </w:num>
  <w:num w:numId="32" w16cid:durableId="650521968">
    <w:abstractNumId w:val="22"/>
  </w:num>
  <w:num w:numId="33" w16cid:durableId="264120042">
    <w:abstractNumId w:val="30"/>
  </w:num>
  <w:num w:numId="34" w16cid:durableId="124206327">
    <w:abstractNumId w:val="27"/>
  </w:num>
  <w:num w:numId="35" w16cid:durableId="182801599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17654798">
    <w:abstractNumId w:val="37"/>
  </w:num>
  <w:num w:numId="37" w16cid:durableId="1158111818">
    <w:abstractNumId w:val="21"/>
  </w:num>
  <w:num w:numId="38" w16cid:durableId="206753459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542097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132"/>
    <w:rsid w:val="00031188"/>
    <w:rsid w:val="00041F5E"/>
    <w:rsid w:val="00047A87"/>
    <w:rsid w:val="0009374F"/>
    <w:rsid w:val="00095C09"/>
    <w:rsid w:val="000A56A9"/>
    <w:rsid w:val="000F3D51"/>
    <w:rsid w:val="00151D3B"/>
    <w:rsid w:val="001B78D5"/>
    <w:rsid w:val="001C3955"/>
    <w:rsid w:val="001C5864"/>
    <w:rsid w:val="00216557"/>
    <w:rsid w:val="0022214D"/>
    <w:rsid w:val="00242018"/>
    <w:rsid w:val="00243839"/>
    <w:rsid w:val="00261E56"/>
    <w:rsid w:val="0029099B"/>
    <w:rsid w:val="002B7367"/>
    <w:rsid w:val="00393C51"/>
    <w:rsid w:val="003B2AED"/>
    <w:rsid w:val="003C796A"/>
    <w:rsid w:val="00403286"/>
    <w:rsid w:val="004215BE"/>
    <w:rsid w:val="004A1BD0"/>
    <w:rsid w:val="004E1F7A"/>
    <w:rsid w:val="005266CC"/>
    <w:rsid w:val="0055435B"/>
    <w:rsid w:val="005A163D"/>
    <w:rsid w:val="005A7562"/>
    <w:rsid w:val="005C7CDE"/>
    <w:rsid w:val="005D7B10"/>
    <w:rsid w:val="005E2BF1"/>
    <w:rsid w:val="005E7D19"/>
    <w:rsid w:val="0061742C"/>
    <w:rsid w:val="00652FFE"/>
    <w:rsid w:val="006B11DA"/>
    <w:rsid w:val="006D3C86"/>
    <w:rsid w:val="006F48EF"/>
    <w:rsid w:val="007B3004"/>
    <w:rsid w:val="00820139"/>
    <w:rsid w:val="008A2A29"/>
    <w:rsid w:val="008F5BF6"/>
    <w:rsid w:val="009163CE"/>
    <w:rsid w:val="009245C9"/>
    <w:rsid w:val="009B2B6E"/>
    <w:rsid w:val="009B48CE"/>
    <w:rsid w:val="009D2341"/>
    <w:rsid w:val="00A06172"/>
    <w:rsid w:val="00A6168E"/>
    <w:rsid w:val="00AA2733"/>
    <w:rsid w:val="00AE70C8"/>
    <w:rsid w:val="00B45333"/>
    <w:rsid w:val="00B75480"/>
    <w:rsid w:val="00C451D8"/>
    <w:rsid w:val="00C47090"/>
    <w:rsid w:val="00C634D0"/>
    <w:rsid w:val="00CA272A"/>
    <w:rsid w:val="00CB07A3"/>
    <w:rsid w:val="00CC3132"/>
    <w:rsid w:val="00CF1FE9"/>
    <w:rsid w:val="00D83AAA"/>
    <w:rsid w:val="00DA66D7"/>
    <w:rsid w:val="00E80911"/>
    <w:rsid w:val="00EB472A"/>
    <w:rsid w:val="00EB7B97"/>
    <w:rsid w:val="00F0333A"/>
    <w:rsid w:val="00F33645"/>
    <w:rsid w:val="00F47E08"/>
    <w:rsid w:val="00F76E17"/>
    <w:rsid w:val="00FB24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168C68"/>
  <w15:docId w15:val="{FB4EBEBF-6445-4A26-BCB2-1F47804B1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48"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right="463"/>
      <w:jc w:val="right"/>
      <w:outlineLvl w:val="0"/>
    </w:pPr>
    <w:rPr>
      <w:rFonts w:ascii="Times New Roman" w:eastAsia="Times New Roman" w:hAnsi="Times New Roman" w:cs="Times New Roman"/>
      <w:b/>
      <w:color w:val="000000"/>
      <w:sz w:val="36"/>
    </w:rPr>
  </w:style>
  <w:style w:type="paragraph" w:styleId="Heading2">
    <w:name w:val="heading 2"/>
    <w:next w:val="Normal"/>
    <w:link w:val="Heading2Char"/>
    <w:uiPriority w:val="9"/>
    <w:unhideWhenUsed/>
    <w:qFormat/>
    <w:pPr>
      <w:keepNext/>
      <w:keepLines/>
      <w:spacing w:after="0"/>
      <w:ind w:left="948"/>
      <w:outlineLvl w:val="1"/>
    </w:pPr>
    <w:rPr>
      <w:rFonts w:ascii="Times New Roman" w:eastAsia="Times New Roman" w:hAnsi="Times New Roman" w:cs="Times New Roman"/>
      <w:b/>
      <w:color w:val="000000"/>
      <w:sz w:val="32"/>
    </w:rPr>
  </w:style>
  <w:style w:type="paragraph" w:styleId="Heading3">
    <w:name w:val="heading 3"/>
    <w:next w:val="Normal"/>
    <w:link w:val="Heading3Char"/>
    <w:uiPriority w:val="9"/>
    <w:unhideWhenUsed/>
    <w:qFormat/>
    <w:pPr>
      <w:keepNext/>
      <w:keepLines/>
      <w:spacing w:after="10" w:line="249" w:lineRule="auto"/>
      <w:ind w:left="10" w:right="2" w:hanging="10"/>
      <w:jc w:val="both"/>
      <w:outlineLvl w:val="2"/>
    </w:pPr>
    <w:rPr>
      <w:rFonts w:ascii="Times New Roman" w:eastAsia="Times New Roman" w:hAnsi="Times New Roman" w:cs="Times New Roman"/>
      <w:b/>
      <w:color w:val="000000"/>
      <w:sz w:val="24"/>
    </w:rPr>
  </w:style>
  <w:style w:type="paragraph" w:styleId="Heading4">
    <w:name w:val="heading 4"/>
    <w:basedOn w:val="Normal"/>
    <w:next w:val="Normal"/>
    <w:link w:val="Heading4Char"/>
    <w:uiPriority w:val="9"/>
    <w:semiHidden/>
    <w:unhideWhenUsed/>
    <w:qFormat/>
    <w:pPr>
      <w:keepNext/>
      <w:keepLines/>
      <w:spacing w:before="40" w:after="0" w:line="259" w:lineRule="auto"/>
      <w:ind w:left="2880" w:firstLine="0"/>
      <w:jc w:val="left"/>
      <w:outlineLvl w:val="3"/>
    </w:pPr>
    <w:rPr>
      <w:rFonts w:asciiTheme="majorHAnsi" w:eastAsiaTheme="majorEastAsia" w:hAnsiTheme="majorHAnsi" w:cstheme="majorBidi"/>
      <w:i/>
      <w:iCs/>
      <w:color w:val="2E74B5" w:themeColor="accent1" w:themeShade="BF"/>
      <w:sz w:val="22"/>
      <w:lang w:eastAsia="en-US"/>
    </w:rPr>
  </w:style>
  <w:style w:type="paragraph" w:styleId="Heading5">
    <w:name w:val="heading 5"/>
    <w:basedOn w:val="Normal"/>
    <w:next w:val="Normal"/>
    <w:link w:val="Heading5Char"/>
    <w:uiPriority w:val="9"/>
    <w:semiHidden/>
    <w:unhideWhenUsed/>
    <w:qFormat/>
    <w:pPr>
      <w:keepNext/>
      <w:keepLines/>
      <w:spacing w:before="40" w:after="0" w:line="259" w:lineRule="auto"/>
      <w:ind w:left="3600" w:firstLine="0"/>
      <w:jc w:val="left"/>
      <w:outlineLvl w:val="4"/>
    </w:pPr>
    <w:rPr>
      <w:rFonts w:asciiTheme="majorHAnsi" w:eastAsiaTheme="majorEastAsia" w:hAnsiTheme="majorHAnsi" w:cstheme="majorBidi"/>
      <w:color w:val="2E74B5" w:themeColor="accent1" w:themeShade="BF"/>
      <w:sz w:val="22"/>
      <w:lang w:eastAsia="en-US"/>
    </w:rPr>
  </w:style>
  <w:style w:type="paragraph" w:styleId="Heading6">
    <w:name w:val="heading 6"/>
    <w:basedOn w:val="Normal"/>
    <w:next w:val="Normal"/>
    <w:link w:val="Heading6Char"/>
    <w:uiPriority w:val="9"/>
    <w:semiHidden/>
    <w:unhideWhenUsed/>
    <w:qFormat/>
    <w:pPr>
      <w:keepNext/>
      <w:keepLines/>
      <w:spacing w:before="40" w:after="0" w:line="259" w:lineRule="auto"/>
      <w:ind w:left="4320" w:firstLine="0"/>
      <w:jc w:val="left"/>
      <w:outlineLvl w:val="5"/>
    </w:pPr>
    <w:rPr>
      <w:rFonts w:asciiTheme="majorHAnsi" w:eastAsiaTheme="majorEastAsia" w:hAnsiTheme="majorHAnsi" w:cstheme="majorBidi"/>
      <w:color w:val="1F4D78" w:themeColor="accent1" w:themeShade="7F"/>
      <w:sz w:val="22"/>
      <w:lang w:eastAsia="en-US"/>
    </w:rPr>
  </w:style>
  <w:style w:type="paragraph" w:styleId="Heading7">
    <w:name w:val="heading 7"/>
    <w:basedOn w:val="Normal"/>
    <w:next w:val="Normal"/>
    <w:link w:val="Heading7Char"/>
    <w:uiPriority w:val="9"/>
    <w:semiHidden/>
    <w:unhideWhenUsed/>
    <w:qFormat/>
    <w:pPr>
      <w:keepNext/>
      <w:keepLines/>
      <w:spacing w:before="40" w:after="0" w:line="259" w:lineRule="auto"/>
      <w:ind w:left="5040" w:firstLine="0"/>
      <w:jc w:val="left"/>
      <w:outlineLvl w:val="6"/>
    </w:pPr>
    <w:rPr>
      <w:rFonts w:asciiTheme="majorHAnsi" w:eastAsiaTheme="majorEastAsia" w:hAnsiTheme="majorHAnsi" w:cstheme="majorBidi"/>
      <w:i/>
      <w:iCs/>
      <w:color w:val="1F4D78" w:themeColor="accent1" w:themeShade="7F"/>
      <w:sz w:val="22"/>
      <w:lang w:eastAsia="en-US"/>
    </w:rPr>
  </w:style>
  <w:style w:type="paragraph" w:styleId="Heading8">
    <w:name w:val="heading 8"/>
    <w:basedOn w:val="Normal"/>
    <w:next w:val="Normal"/>
    <w:link w:val="Heading8Char"/>
    <w:uiPriority w:val="9"/>
    <w:semiHidden/>
    <w:unhideWhenUsed/>
    <w:qFormat/>
    <w:pPr>
      <w:keepNext/>
      <w:keepLines/>
      <w:spacing w:before="40" w:after="0" w:line="259" w:lineRule="auto"/>
      <w:ind w:left="5760" w:firstLine="0"/>
      <w:jc w:val="left"/>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pPr>
      <w:keepNext/>
      <w:keepLines/>
      <w:spacing w:before="40" w:after="0" w:line="259" w:lineRule="auto"/>
      <w:ind w:left="6480" w:firstLine="0"/>
      <w:jc w:val="left"/>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32"/>
    </w:rPr>
  </w:style>
  <w:style w:type="character" w:customStyle="1" w:styleId="Heading1Char">
    <w:name w:val="Heading 1 Char"/>
    <w:link w:val="Heading1"/>
    <w:rPr>
      <w:rFonts w:ascii="Times New Roman" w:eastAsia="Times New Roman" w:hAnsi="Times New Roman" w:cs="Times New Roman"/>
      <w:b/>
      <w:color w:val="000000"/>
      <w:sz w:val="36"/>
    </w:rPr>
  </w:style>
  <w:style w:type="paragraph" w:customStyle="1" w:styleId="footnotedescription">
    <w:name w:val="footnote description"/>
    <w:next w:val="Normal"/>
    <w:link w:val="footnotedescriptionChar"/>
    <w:hidden/>
    <w:pPr>
      <w:spacing w:after="0" w:line="251" w:lineRule="auto"/>
      <w:ind w:right="2"/>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eastAsia="Times New Roman" w:hAnsi="Times New Roman" w:cs="Times New Roman"/>
      <w:color w:val="000000"/>
      <w:sz w:val="24"/>
    </w:rPr>
  </w:style>
  <w:style w:type="character" w:styleId="Hyperlink">
    <w:name w:val="Hyperlink"/>
    <w:basedOn w:val="DefaultParagraphFont"/>
    <w:uiPriority w:val="99"/>
    <w:unhideWhenUsed/>
    <w:rPr>
      <w:color w:val="0563C1" w:themeColor="hyperlink"/>
      <w:u w:val="single"/>
    </w:rPr>
  </w:style>
  <w:style w:type="paragraph" w:styleId="FootnoteText">
    <w:name w:val="footnote text"/>
    <w:aliases w:val="fn,ft,Car,Style 50,Style 50 Char Char,FT,Footnote Text Char1 Char Char,Footnote Text Char Char1 Char Char,FT Char Char1 Char Char,Footnote Text Char Char1,FT Char Char1 Char,FT Char Char1,Footnote Text Char1,Footnote Text Char Cha,fn Char1"/>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n Char,ft Char,Car Char,Style 50 Char,Style 50 Char Char Char,FT Char,Footnote Text Char1 Char Char Char,Footnote Text Char Char1 Char Char Char,FT Char Char1 Char Char Char,Footnote Text Char Char1 Char,FT Char Char1 Char Char1"/>
    <w:basedOn w:val="DefaultParagraphFont"/>
    <w:link w:val="FootnoteText"/>
    <w:uiPriority w:val="99"/>
    <w:rPr>
      <w:rFonts w:ascii="Times New Roman" w:eastAsia="Times New Roman" w:hAnsi="Times New Roman" w:cs="Times New Roman"/>
      <w:color w:val="000000"/>
      <w:sz w:val="20"/>
      <w:szCs w:val="20"/>
    </w:rPr>
  </w:style>
  <w:style w:type="character" w:styleId="FootnoteReference">
    <w:name w:val="footnote reference"/>
    <w:aliases w:val="Style 6,fr,o,Style 49,Style 18,Style 17,Style 10,Style 23,Style 7,Style 28,Style 29,*,Style 9,fr + (Latin) Arial,(Asian) Arial,Black,Black + 10 pt,WORD Footnote Reference,Style 5,Black + (Latin) Arial,Style 13,Footnote ReferenceW,KT"/>
    <w:basedOn w:val="DefaultParagraphFont"/>
    <w:uiPriority w:val="99"/>
    <w:unhideWhenUsed/>
    <w:qFormat/>
    <w:rPr>
      <w:vertAlign w:val="superscript"/>
    </w:rPr>
  </w:style>
  <w:style w:type="character" w:styleId="FollowedHyperlink">
    <w:name w:val="FollowedHyperlink"/>
    <w:basedOn w:val="DefaultParagraphFont"/>
    <w:uiPriority w:val="99"/>
    <w:semiHidden/>
    <w:unhideWhenUsed/>
    <w:rPr>
      <w:color w:val="954F72"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sz w:val="18"/>
      <w:szCs w:val="18"/>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eastAsia="Times New Roman" w:hAnsi="Times New Roman" w:cs="Times New Roman"/>
      <w:color w:val="000000"/>
      <w:sz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eastAsia="en-US"/>
    </w:rPr>
  </w:style>
  <w:style w:type="paragraph" w:styleId="BodyText">
    <w:name w:val="Body Text"/>
    <w:basedOn w:val="Normal"/>
    <w:link w:val="BodyTextChar"/>
    <w:uiPriority w:val="1"/>
    <w:qFormat/>
    <w:pPr>
      <w:widowControl w:val="0"/>
      <w:autoSpaceDE w:val="0"/>
      <w:autoSpaceDN w:val="0"/>
      <w:spacing w:after="0" w:line="240" w:lineRule="auto"/>
      <w:ind w:left="0" w:firstLine="0"/>
      <w:jc w:val="left"/>
    </w:pPr>
    <w:rPr>
      <w:color w:val="auto"/>
      <w:szCs w:val="24"/>
      <w:lang w:eastAsia="en-US"/>
    </w:rPr>
  </w:style>
  <w:style w:type="character" w:customStyle="1" w:styleId="BodyTextChar">
    <w:name w:val="Body Text Char"/>
    <w:basedOn w:val="DefaultParagraphFont"/>
    <w:link w:val="BodyText"/>
    <w:uiPriority w:val="1"/>
    <w:rPr>
      <w:rFonts w:ascii="Times New Roman" w:eastAsia="Times New Roman" w:hAnsi="Times New Roman" w:cs="Times New Roman"/>
      <w:sz w:val="24"/>
      <w:szCs w:val="24"/>
      <w:lang w:eastAsia="en-US"/>
    </w:rPr>
  </w:style>
  <w:style w:type="paragraph" w:styleId="NoSpacing">
    <w:name w:val="No Spacing"/>
    <w:uiPriority w:val="1"/>
    <w:qFormat/>
    <w:pPr>
      <w:spacing w:after="0" w:line="240" w:lineRule="auto"/>
    </w:pPr>
    <w:rPr>
      <w:rFonts w:eastAsiaTheme="minorHAnsi"/>
      <w:lang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NormalWeb">
    <w:name w:val="Normal (Web)"/>
    <w:basedOn w:val="Normal"/>
    <w:uiPriority w:val="99"/>
    <w:semiHidden/>
    <w:unhideWhenUsed/>
    <w:pPr>
      <w:spacing w:before="100" w:beforeAutospacing="1" w:after="100" w:afterAutospacing="1" w:line="240" w:lineRule="auto"/>
      <w:ind w:left="0" w:firstLine="0"/>
      <w:jc w:val="left"/>
    </w:pPr>
    <w:rPr>
      <w:color w:val="auto"/>
      <w:szCs w:val="24"/>
      <w:lang w:eastAsia="en-US"/>
    </w:rPr>
  </w:style>
  <w:style w:type="character" w:styleId="Emphasis">
    <w:name w:val="Emphasis"/>
    <w:basedOn w:val="DefaultParagraphFont"/>
    <w:uiPriority w:val="20"/>
    <w:qFormat/>
    <w:rPr>
      <w:i/>
      <w:iC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F4D78" w:themeColor="accent1" w:themeShade="7F"/>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lang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 w:type="paragraph" w:customStyle="1" w:styleId="pf0">
    <w:name w:val="pf0"/>
    <w:basedOn w:val="Normal"/>
    <w:pPr>
      <w:spacing w:before="100" w:beforeAutospacing="1" w:after="100" w:afterAutospacing="1" w:line="240" w:lineRule="auto"/>
      <w:ind w:left="0" w:firstLine="0"/>
      <w:jc w:val="left"/>
    </w:pPr>
    <w:rPr>
      <w:color w:val="auto"/>
      <w:szCs w:val="24"/>
      <w:lang w:eastAsia="en-US"/>
    </w:rPr>
  </w:style>
  <w:style w:type="character" w:customStyle="1" w:styleId="cf01">
    <w:name w:val="cf01"/>
    <w:basedOn w:val="DefaultParagraphFont"/>
    <w:rPr>
      <w:rFonts w:ascii="Segoe UI" w:hAnsi="Segoe UI" w:cs="Segoe UI" w:hint="default"/>
      <w:color w:val="1F497D"/>
      <w:sz w:val="18"/>
      <w:szCs w:val="18"/>
    </w:rPr>
  </w:style>
  <w:style w:type="character" w:customStyle="1" w:styleId="cf21">
    <w:name w:val="cf21"/>
    <w:basedOn w:val="DefaultParagraphFont"/>
    <w:rPr>
      <w:rFonts w:ascii="Segoe UI" w:hAnsi="Segoe UI" w:cs="Segoe UI" w:hint="default"/>
      <w:color w:val="0000FF"/>
      <w:sz w:val="18"/>
      <w:szCs w:val="18"/>
      <w:u w:val="single"/>
    </w:rPr>
  </w:style>
  <w:style w:type="character" w:customStyle="1" w:styleId="cf11">
    <w:name w:val="cf11"/>
    <w:basedOn w:val="DefaultParagraphFont"/>
    <w:rPr>
      <w:rFonts w:ascii="Segoe UI" w:hAnsi="Segoe UI" w:cs="Segoe UI" w:hint="default"/>
      <w:sz w:val="18"/>
      <w:szCs w:val="18"/>
    </w:rPr>
  </w:style>
  <w:style w:type="character" w:customStyle="1" w:styleId="cf31">
    <w:name w:val="cf31"/>
    <w:basedOn w:val="DefaultParagraphFont"/>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43968">
      <w:bodyDiv w:val="1"/>
      <w:marLeft w:val="0"/>
      <w:marRight w:val="0"/>
      <w:marTop w:val="0"/>
      <w:marBottom w:val="0"/>
      <w:divBdr>
        <w:top w:val="none" w:sz="0" w:space="0" w:color="auto"/>
        <w:left w:val="none" w:sz="0" w:space="0" w:color="auto"/>
        <w:bottom w:val="none" w:sz="0" w:space="0" w:color="auto"/>
        <w:right w:val="none" w:sz="0" w:space="0" w:color="auto"/>
      </w:divBdr>
    </w:div>
    <w:div w:id="110901337">
      <w:bodyDiv w:val="1"/>
      <w:marLeft w:val="0"/>
      <w:marRight w:val="0"/>
      <w:marTop w:val="0"/>
      <w:marBottom w:val="0"/>
      <w:divBdr>
        <w:top w:val="none" w:sz="0" w:space="0" w:color="auto"/>
        <w:left w:val="none" w:sz="0" w:space="0" w:color="auto"/>
        <w:bottom w:val="none" w:sz="0" w:space="0" w:color="auto"/>
        <w:right w:val="none" w:sz="0" w:space="0" w:color="auto"/>
      </w:divBdr>
    </w:div>
    <w:div w:id="276254384">
      <w:bodyDiv w:val="1"/>
      <w:marLeft w:val="0"/>
      <w:marRight w:val="0"/>
      <w:marTop w:val="0"/>
      <w:marBottom w:val="0"/>
      <w:divBdr>
        <w:top w:val="none" w:sz="0" w:space="0" w:color="auto"/>
        <w:left w:val="none" w:sz="0" w:space="0" w:color="auto"/>
        <w:bottom w:val="none" w:sz="0" w:space="0" w:color="auto"/>
        <w:right w:val="none" w:sz="0" w:space="0" w:color="auto"/>
      </w:divBdr>
    </w:div>
    <w:div w:id="388186111">
      <w:bodyDiv w:val="1"/>
      <w:marLeft w:val="0"/>
      <w:marRight w:val="0"/>
      <w:marTop w:val="0"/>
      <w:marBottom w:val="0"/>
      <w:divBdr>
        <w:top w:val="none" w:sz="0" w:space="0" w:color="auto"/>
        <w:left w:val="none" w:sz="0" w:space="0" w:color="auto"/>
        <w:bottom w:val="none" w:sz="0" w:space="0" w:color="auto"/>
        <w:right w:val="none" w:sz="0" w:space="0" w:color="auto"/>
      </w:divBdr>
    </w:div>
    <w:div w:id="863252164">
      <w:bodyDiv w:val="1"/>
      <w:marLeft w:val="0"/>
      <w:marRight w:val="0"/>
      <w:marTop w:val="0"/>
      <w:marBottom w:val="0"/>
      <w:divBdr>
        <w:top w:val="none" w:sz="0" w:space="0" w:color="auto"/>
        <w:left w:val="none" w:sz="0" w:space="0" w:color="auto"/>
        <w:bottom w:val="none" w:sz="0" w:space="0" w:color="auto"/>
        <w:right w:val="none" w:sz="0" w:space="0" w:color="auto"/>
      </w:divBdr>
    </w:div>
    <w:div w:id="1319455072">
      <w:bodyDiv w:val="1"/>
      <w:marLeft w:val="0"/>
      <w:marRight w:val="0"/>
      <w:marTop w:val="0"/>
      <w:marBottom w:val="0"/>
      <w:divBdr>
        <w:top w:val="none" w:sz="0" w:space="0" w:color="auto"/>
        <w:left w:val="none" w:sz="0" w:space="0" w:color="auto"/>
        <w:bottom w:val="none" w:sz="0" w:space="0" w:color="auto"/>
        <w:right w:val="none" w:sz="0" w:space="0" w:color="auto"/>
      </w:divBdr>
    </w:div>
    <w:div w:id="1714497156">
      <w:bodyDiv w:val="1"/>
      <w:marLeft w:val="0"/>
      <w:marRight w:val="0"/>
      <w:marTop w:val="0"/>
      <w:marBottom w:val="0"/>
      <w:divBdr>
        <w:top w:val="none" w:sz="0" w:space="0" w:color="auto"/>
        <w:left w:val="none" w:sz="0" w:space="0" w:color="auto"/>
        <w:bottom w:val="none" w:sz="0" w:space="0" w:color="auto"/>
        <w:right w:val="none" w:sz="0" w:space="0" w:color="auto"/>
      </w:divBdr>
    </w:div>
    <w:div w:id="1896233255">
      <w:bodyDiv w:val="1"/>
      <w:marLeft w:val="0"/>
      <w:marRight w:val="0"/>
      <w:marTop w:val="0"/>
      <w:marBottom w:val="0"/>
      <w:divBdr>
        <w:top w:val="none" w:sz="0" w:space="0" w:color="auto"/>
        <w:left w:val="none" w:sz="0" w:space="0" w:color="auto"/>
        <w:bottom w:val="none" w:sz="0" w:space="0" w:color="auto"/>
        <w:right w:val="none" w:sz="0" w:space="0" w:color="auto"/>
      </w:divBdr>
    </w:div>
    <w:div w:id="2059932459">
      <w:bodyDiv w:val="1"/>
      <w:marLeft w:val="0"/>
      <w:marRight w:val="0"/>
      <w:marTop w:val="0"/>
      <w:marBottom w:val="0"/>
      <w:divBdr>
        <w:top w:val="none" w:sz="0" w:space="0" w:color="auto"/>
        <w:left w:val="none" w:sz="0" w:space="0" w:color="auto"/>
        <w:bottom w:val="none" w:sz="0" w:space="0" w:color="auto"/>
        <w:right w:val="none" w:sz="0" w:space="0" w:color="auto"/>
      </w:divBdr>
      <w:divsChild>
        <w:div w:id="2042394068">
          <w:marLeft w:val="0"/>
          <w:marRight w:val="0"/>
          <w:marTop w:val="0"/>
          <w:marBottom w:val="0"/>
          <w:divBdr>
            <w:top w:val="none" w:sz="0" w:space="0" w:color="auto"/>
            <w:left w:val="none" w:sz="0" w:space="0" w:color="auto"/>
            <w:bottom w:val="none" w:sz="0" w:space="0" w:color="auto"/>
            <w:right w:val="none" w:sz="0" w:space="0" w:color="auto"/>
          </w:divBdr>
        </w:div>
      </w:divsChild>
    </w:div>
    <w:div w:id="2144040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alden@eigtax.com" TargetMode="External"/><Relationship Id="rId18" Type="http://schemas.openxmlformats.org/officeDocument/2006/relationships/hyperlink" Target="https://nam12.safelinks.protection.outlook.com/?url=https%3A%2F%2Fsecure-web.cisco.com%2F1Z93-YnqZ1ehSou8BuVX9dE6fqw2rbFUHYx0eT_UlBHjzd69vYqKy7AyLPQMwePU2P6i514H6SVfeasuQRfFxIGMUyFgpWNWoE-7rJlxQLmfWF7w9NDnr6-iJFl0nr7Fv-r_axZpxAOYtJo3cLiGX8e2bWf5l2YYNbhkU3OS-kREBjSVRXfYzeujeoTnlpnPSU-XRmcNHfanJn3bE7NpjRRBkEbrRnDxzx6xCc5RS7Fj8nKSAdwHomsfG_QCnXc_20qF9cvpak8rl28WH6jvtqNiG_T1ap8okAGLYjfkm539DJmpFogO1qHtRkMX30nPt9xXzHDoV1kGjpBU0GWLlHejogG2GI4_NJXUz-Ivk9iTR20zDdr0N31lJX0sObYve6kz9VjwOvokdOpK-eb1cYx-w80EO0J-eXY7oQHXDylsKXNAZuJ8bKhbiEqHokyW7eYySVtuaqqQqCAr3E9QzYwYGQSfb2m1K-u8_eb2OflTOhr_HjwCnwM5F59GyQ_sBhbNDjEbpj7wolxl1h5xHXw%2Fhttps%253A%252F%252Fportal.ds.irsnet.gov%252Fsites%252FVL015%252FPages%252Fdefault.aspx&amp;data=05%7C01%7CEileen.Sherr%40aicpa-cima.com%7Cb6a59e1e98f547d916f508da5935f07b%7Cab44e261e3294327bbdd17a5478226a1%7C1%7C0%7C637920385447149098%7CUnknown%7CTWFpbGZsb3d8eyJWIjoiMC4wLjAwMDAiLCJQIjoiV2luMzIiLCJBTiI6Ik1haWwiLCJXVCI6Mn0%3D%7C3000%7C%7C%7C&amp;sdata=bqaX%2FRtzn5SNWl8b32ifgbAweFRvqxrFHxBYHp6zeeY%3D&amp;r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irs.gov/irm/part8/irm_08-006-002"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bvickers@alamo-group.co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nam12.safelinks.protection.outlook.com/?url=https%3A%2F%2Fsecure-web.cisco.com%2F1Z93-YnqZ1ehSou8BuVX9dE6fqw2rbFUHYx0eT_UlBHjzd69vYqKy7AyLPQMwePU2P6i514H6SVfeasuQRfFxIGMUyFgpWNWoE-7rJlxQLmfWF7w9NDnr6-iJFl0nr7Fv-r_axZpxAOYtJo3cLiGX8e2bWf5l2YYNbhkU3OS-kREBjSVRXfYzeujeoTnlpnPSU-XRmcNHfanJn3bE7NpjRRBkEbrRnDxzx6xCc5RS7Fj8nKSAdwHomsfG_QCnXc_20qF9cvpak8rl28WH6jvtqNiG_T1ap8okAGLYjfkm539DJmpFogO1qHtRkMX30nPt9xXzHDoV1kGjpBU0GWLlHejogG2GI4_NJXUz-Ivk9iTR20zDdr0N31lJX0sObYve6kz9VjwOvokdOpK-eb1cYx-w80EO0J-eXY7oQHXDylsKXNAZuJ8bKhbiEqHokyW7eYySVtuaqqQqCAr3E9QzYwYGQSfb2m1K-u8_eb2OflTOhr_HjwCnwM5F59GyQ_sBhbNDjEbpj7wolxl1h5xHXw%2Fhttps%253A%252F%252Fportal.ds.irsnet.gov%252Fsites%252FVL015%252FPages%252Fdefault.aspx&amp;data=05%7C01%7CEileen.Sherr%40aicpa-cima.com%7Cb6a59e1e98f547d916f508da5935f07b%7Cab44e261e3294327bbdd17a5478226a1%7C1%7C0%7C637920385447149098%7CUnknown%7CTWFpbGZsb3d8eyJWIjoiMC4wLjAwMDAiLCJQIjoiV2luMzIiLCJBTiI6Ik1haWwiLCJXVCI6Mn0%3D%7C3000%7C%7C%7C&amp;sdata=bqaX%2FRtzn5SNWl8b32ifgbAweFRvqxrFHxBYHp6zeeY%3D&amp;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ileen.Sherr@aicpa-cima.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3273FE1C06312449A97DFD469CFCC02" ma:contentTypeVersion="12" ma:contentTypeDescription="Create a new document." ma:contentTypeScope="" ma:versionID="48dd4fa7bfb38513f2bef8c3841ed00c">
  <xsd:schema xmlns:xsd="http://www.w3.org/2001/XMLSchema" xmlns:xs="http://www.w3.org/2001/XMLSchema" xmlns:p="http://schemas.microsoft.com/office/2006/metadata/properties" xmlns:ns1="http://schemas.microsoft.com/sharepoint/v3" xmlns:ns3="4f15992d-aa8e-4451-954e-f8683e152c4a" targetNamespace="http://schemas.microsoft.com/office/2006/metadata/properties" ma:root="true" ma:fieldsID="332134751a6426e400ca006bc2860e59" ns1:_="" ns3:_="">
    <xsd:import namespace="http://schemas.microsoft.com/sharepoint/v3"/>
    <xsd:import namespace="4f15992d-aa8e-4451-954e-f8683e152c4a"/>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15992d-aa8e-4451-954e-f8683e152c4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010F9B8-6BD2-48C9-8238-4789E428A421}">
  <ds:schemaRefs>
    <ds:schemaRef ds:uri="http://schemas.openxmlformats.org/officeDocument/2006/bibliography"/>
  </ds:schemaRefs>
</ds:datastoreItem>
</file>

<file path=customXml/itemProps2.xml><?xml version="1.0" encoding="utf-8"?>
<ds:datastoreItem xmlns:ds="http://schemas.openxmlformats.org/officeDocument/2006/customXml" ds:itemID="{7836F53C-045E-4BA2-85CE-FD3B117BB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15992d-aa8e-4451-954e-f8683e152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35DD6A-F90E-47A8-89B2-D6D9A3C32763}">
  <ds:schemaRefs>
    <ds:schemaRef ds:uri="http://schemas.microsoft.com/sharepoint/v3/contenttype/forms"/>
  </ds:schemaRefs>
</ds:datastoreItem>
</file>

<file path=customXml/itemProps4.xml><?xml version="1.0" encoding="utf-8"?>
<ds:datastoreItem xmlns:ds="http://schemas.openxmlformats.org/officeDocument/2006/customXml" ds:itemID="{2AC0FD76-53BB-4F77-AF52-6A1092175E40}">
  <ds:schemaRefs>
    <ds:schemaRef ds:uri="http://purl.org/dc/elements/1.1/"/>
    <ds:schemaRef ds:uri="4f15992d-aa8e-4451-954e-f8683e152c4a"/>
    <ds:schemaRef ds:uri="http://www.w3.org/XML/1998/namespace"/>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1479</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Lauridsen</dc:creator>
  <cp:keywords/>
  <cp:lastModifiedBy>Eileen Sherr</cp:lastModifiedBy>
  <cp:revision>3</cp:revision>
  <cp:lastPrinted>2023-08-14T21:26:00Z</cp:lastPrinted>
  <dcterms:created xsi:type="dcterms:W3CDTF">2023-08-14T21:24:00Z</dcterms:created>
  <dcterms:modified xsi:type="dcterms:W3CDTF">2023-08-14T21:26:00Z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2022-12-08T15:31:45Z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692ace19-de0b-4f03-9db9-5034d4d76f5c</vt:lpwstr>
  </property>
  <property fmtid="{D5CDD505-2E9C-101B-9397-08002B2CF9AE}" pid="8" name="MSIP_Label_ea60d57e-af5b-4752-ac57-3e4f28ca11dc_ContentBits">
    <vt:lpwstr>0</vt:lpwstr>
  </property>
  <property fmtid="{D5CDD505-2E9C-101B-9397-08002B2CF9AE}" pid="9" name="MSIP_Label_defa4170-0d19-0005-0004-bc88714345d2_Enabled">
    <vt:lpwstr>true</vt:lpwstr>
  </property>
  <property fmtid="{D5CDD505-2E9C-101B-9397-08002B2CF9AE}" pid="10" name="MSIP_Label_defa4170-0d19-0005-0004-bc88714345d2_SetDate">
    <vt:lpwstr>2023-06-29T14:10:10Z</vt:lpwstr>
  </property>
  <property fmtid="{D5CDD505-2E9C-101B-9397-08002B2CF9AE}" pid="11" name="MSIP_Label_defa4170-0d19-0005-0004-bc88714345d2_Method">
    <vt:lpwstr>Standard</vt:lpwstr>
  </property>
  <property fmtid="{D5CDD505-2E9C-101B-9397-08002B2CF9AE}" pid="12" name="MSIP_Label_defa4170-0d19-0005-0004-bc88714345d2_Name">
    <vt:lpwstr>defa4170-0d19-0005-0004-bc88714345d2</vt:lpwstr>
  </property>
  <property fmtid="{D5CDD505-2E9C-101B-9397-08002B2CF9AE}" pid="13" name="MSIP_Label_defa4170-0d19-0005-0004-bc88714345d2_SiteId">
    <vt:lpwstr>55e53a7b-9bb3-45d6-8abc-bfd301927ce7</vt:lpwstr>
  </property>
  <property fmtid="{D5CDD505-2E9C-101B-9397-08002B2CF9AE}" pid="14" name="MSIP_Label_defa4170-0d19-0005-0004-bc88714345d2_ActionId">
    <vt:lpwstr>b1712450-06ea-43da-adab-024fae1889a8</vt:lpwstr>
  </property>
  <property fmtid="{D5CDD505-2E9C-101B-9397-08002B2CF9AE}" pid="15" name="MSIP_Label_defa4170-0d19-0005-0004-bc88714345d2_ContentBits">
    <vt:lpwstr>0</vt:lpwstr>
  </property>
</Properties>
</file>