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022" w:rsidRPr="00113129" w:rsidRDefault="003C544F" w:rsidP="00024E07">
      <w:pPr>
        <w:spacing w:after="0" w:line="240" w:lineRule="auto"/>
        <w:jc w:val="center"/>
        <w:rPr>
          <w:rFonts w:cs="Times New Roman"/>
          <w:b/>
          <w:szCs w:val="24"/>
          <w:u w:val="single"/>
        </w:rPr>
      </w:pPr>
      <w:r w:rsidRPr="00113129">
        <w:rPr>
          <w:rFonts w:cs="Times New Roman"/>
          <w:b/>
          <w:szCs w:val="24"/>
          <w:u w:val="single"/>
        </w:rPr>
        <w:t>Revisions to the Definition of Attest</w:t>
      </w:r>
      <w:r w:rsidR="00861022" w:rsidRPr="00113129">
        <w:rPr>
          <w:rFonts w:cs="Times New Roman"/>
          <w:b/>
          <w:szCs w:val="24"/>
          <w:u w:val="single"/>
        </w:rPr>
        <w:t>: Talking Points for</w:t>
      </w:r>
      <w:r w:rsidRPr="00113129">
        <w:rPr>
          <w:rFonts w:cs="Times New Roman"/>
          <w:b/>
          <w:szCs w:val="24"/>
          <w:u w:val="single"/>
        </w:rPr>
        <w:t xml:space="preserve"> </w:t>
      </w:r>
      <w:r w:rsidR="00861022" w:rsidRPr="00113129">
        <w:rPr>
          <w:rFonts w:cs="Times New Roman"/>
          <w:b/>
          <w:szCs w:val="24"/>
          <w:u w:val="single"/>
        </w:rPr>
        <w:t>Lobby Visits</w:t>
      </w:r>
    </w:p>
    <w:p w:rsidR="00861022" w:rsidRPr="00113129" w:rsidRDefault="004A658D" w:rsidP="00861022">
      <w:pPr>
        <w:spacing w:after="0" w:line="240" w:lineRule="auto"/>
        <w:jc w:val="center"/>
        <w:rPr>
          <w:rFonts w:cs="Times New Roman"/>
          <w:b/>
          <w:szCs w:val="24"/>
          <w:u w:val="single"/>
        </w:rPr>
      </w:pPr>
      <w:r w:rsidRPr="00113129">
        <w:rPr>
          <w:rFonts w:cs="Times New Roman"/>
          <w:b/>
          <w:szCs w:val="24"/>
          <w:u w:val="single"/>
        </w:rPr>
        <w:t>SAMPLE</w:t>
      </w:r>
    </w:p>
    <w:p w:rsidR="00861022" w:rsidRPr="00AF6EF7" w:rsidRDefault="00861022" w:rsidP="00861022">
      <w:pPr>
        <w:spacing w:after="0" w:line="240" w:lineRule="auto"/>
        <w:jc w:val="center"/>
        <w:rPr>
          <w:rFonts w:ascii="Times New Roman" w:hAnsi="Times New Roman" w:cs="Times New Roman"/>
          <w:b/>
          <w:sz w:val="28"/>
          <w:szCs w:val="28"/>
        </w:rPr>
      </w:pPr>
    </w:p>
    <w:p w:rsidR="00457DDC" w:rsidRPr="00024E07" w:rsidRDefault="00861022" w:rsidP="00457DDC">
      <w:pPr>
        <w:pStyle w:val="ListParagraph"/>
        <w:numPr>
          <w:ilvl w:val="0"/>
          <w:numId w:val="1"/>
        </w:numPr>
        <w:rPr>
          <w:rFonts w:cs="Times New Roman"/>
          <w:b/>
        </w:rPr>
      </w:pPr>
      <w:r w:rsidRPr="00024E07">
        <w:rPr>
          <w:rFonts w:cs="Times New Roman"/>
          <w:b/>
        </w:rPr>
        <w:t>We are her</w:t>
      </w:r>
      <w:r w:rsidR="00457DDC" w:rsidRPr="00024E07">
        <w:rPr>
          <w:rFonts w:cs="Times New Roman"/>
          <w:b/>
        </w:rPr>
        <w:t xml:space="preserve">e today to ask you </w:t>
      </w:r>
      <w:r w:rsidR="00E1141D" w:rsidRPr="00024E07">
        <w:rPr>
          <w:rFonts w:cs="Times New Roman"/>
          <w:b/>
        </w:rPr>
        <w:t xml:space="preserve">to </w:t>
      </w:r>
      <w:r w:rsidR="000B33F7" w:rsidRPr="00024E07">
        <w:rPr>
          <w:rFonts w:cs="Times New Roman"/>
          <w:b/>
        </w:rPr>
        <w:t xml:space="preserve">fix </w:t>
      </w:r>
      <w:r w:rsidR="003C544F" w:rsidRPr="00024E07">
        <w:rPr>
          <w:rFonts w:cs="Times New Roman"/>
          <w:b/>
        </w:rPr>
        <w:t xml:space="preserve">a serious risk to the public. </w:t>
      </w:r>
    </w:p>
    <w:p w:rsidR="003C544F" w:rsidRPr="00024E07" w:rsidRDefault="003C544F" w:rsidP="003C544F">
      <w:pPr>
        <w:pStyle w:val="ListParagraph"/>
        <w:rPr>
          <w:rFonts w:cs="Times New Roman"/>
        </w:rPr>
      </w:pPr>
    </w:p>
    <w:p w:rsidR="003C544F" w:rsidRPr="00024E07" w:rsidRDefault="000B33F7" w:rsidP="00457DDC">
      <w:pPr>
        <w:pStyle w:val="ListParagraph"/>
        <w:numPr>
          <w:ilvl w:val="0"/>
          <w:numId w:val="1"/>
        </w:numPr>
        <w:rPr>
          <w:rFonts w:cs="Times New Roman"/>
          <w:b/>
        </w:rPr>
      </w:pPr>
      <w:r w:rsidRPr="00024E07">
        <w:rPr>
          <w:rFonts w:cs="Times New Roman"/>
          <w:b/>
        </w:rPr>
        <w:t>In particular, we would like you to revise our</w:t>
      </w:r>
      <w:r w:rsidR="003C544F" w:rsidRPr="00024E07">
        <w:rPr>
          <w:rFonts w:cs="Times New Roman"/>
          <w:b/>
        </w:rPr>
        <w:t xml:space="preserve"> </w:t>
      </w:r>
      <w:r w:rsidR="00C51F10" w:rsidRPr="00024E07">
        <w:rPr>
          <w:rFonts w:cs="Times New Roman"/>
          <w:b/>
        </w:rPr>
        <w:t xml:space="preserve">state </w:t>
      </w:r>
      <w:r w:rsidR="003C544F" w:rsidRPr="00024E07">
        <w:rPr>
          <w:rFonts w:cs="Times New Roman"/>
          <w:b/>
        </w:rPr>
        <w:t>accountancy statute</w:t>
      </w:r>
      <w:r w:rsidRPr="00024E07">
        <w:rPr>
          <w:rFonts w:cs="Times New Roman"/>
          <w:b/>
        </w:rPr>
        <w:t>’s</w:t>
      </w:r>
      <w:r w:rsidR="003C544F" w:rsidRPr="00024E07">
        <w:rPr>
          <w:rFonts w:cs="Times New Roman"/>
          <w:b/>
        </w:rPr>
        <w:t xml:space="preserve"> definition of attest.</w:t>
      </w:r>
    </w:p>
    <w:p w:rsidR="003C544F" w:rsidRPr="00024E07" w:rsidRDefault="003C544F" w:rsidP="003C544F">
      <w:pPr>
        <w:pStyle w:val="ListParagraph"/>
        <w:rPr>
          <w:rFonts w:cs="Times New Roman"/>
          <w:b/>
        </w:rPr>
      </w:pPr>
    </w:p>
    <w:p w:rsidR="003C544F" w:rsidRPr="00024E07" w:rsidRDefault="000B33F7" w:rsidP="00457DDC">
      <w:pPr>
        <w:pStyle w:val="ListParagraph"/>
        <w:numPr>
          <w:ilvl w:val="0"/>
          <w:numId w:val="1"/>
        </w:numPr>
        <w:rPr>
          <w:rFonts w:cs="Times New Roman"/>
          <w:b/>
        </w:rPr>
      </w:pPr>
      <w:r w:rsidRPr="00024E07">
        <w:rPr>
          <w:rFonts w:cs="Times New Roman"/>
          <w:b/>
        </w:rPr>
        <w:t>As you know, “a</w:t>
      </w:r>
      <w:r w:rsidR="003C544F" w:rsidRPr="00024E07">
        <w:rPr>
          <w:rFonts w:cs="Times New Roman"/>
          <w:b/>
        </w:rPr>
        <w:t>ttest</w:t>
      </w:r>
      <w:r w:rsidRPr="00024E07">
        <w:rPr>
          <w:rFonts w:cs="Times New Roman"/>
          <w:b/>
        </w:rPr>
        <w:t>”</w:t>
      </w:r>
      <w:r w:rsidR="003C544F" w:rsidRPr="00024E07">
        <w:rPr>
          <w:rFonts w:cs="Times New Roman"/>
          <w:b/>
        </w:rPr>
        <w:t xml:space="preserve"> services are a set of services that can only be provided by a CPA operating within a CPA firm.</w:t>
      </w:r>
    </w:p>
    <w:p w:rsidR="003C544F" w:rsidRPr="00024E07" w:rsidRDefault="00C51F10" w:rsidP="00C51F10">
      <w:pPr>
        <w:pStyle w:val="ListParagraph"/>
        <w:tabs>
          <w:tab w:val="left" w:pos="1215"/>
        </w:tabs>
        <w:rPr>
          <w:rFonts w:cs="Times New Roman"/>
        </w:rPr>
      </w:pPr>
      <w:r w:rsidRPr="00024E07">
        <w:rPr>
          <w:rFonts w:cs="Times New Roman"/>
        </w:rPr>
        <w:tab/>
      </w:r>
    </w:p>
    <w:p w:rsidR="003C544F" w:rsidRPr="00024E07" w:rsidRDefault="003C544F" w:rsidP="00457DDC">
      <w:pPr>
        <w:pStyle w:val="ListParagraph"/>
        <w:numPr>
          <w:ilvl w:val="0"/>
          <w:numId w:val="1"/>
        </w:numPr>
        <w:rPr>
          <w:rFonts w:cs="Times New Roman"/>
        </w:rPr>
      </w:pPr>
      <w:r w:rsidRPr="00024E07">
        <w:rPr>
          <w:rFonts w:cs="Times New Roman"/>
        </w:rPr>
        <w:t>Just as only doctors can practice medicine in our state</w:t>
      </w:r>
      <w:r w:rsidR="00C51F10" w:rsidRPr="00024E07">
        <w:rPr>
          <w:rFonts w:cs="Times New Roman"/>
        </w:rPr>
        <w:t>,</w:t>
      </w:r>
      <w:r w:rsidRPr="00024E07">
        <w:rPr>
          <w:rFonts w:cs="Times New Roman"/>
        </w:rPr>
        <w:t xml:space="preserve"> and only lawyers</w:t>
      </w:r>
      <w:r w:rsidR="000B33F7" w:rsidRPr="00024E07">
        <w:rPr>
          <w:rFonts w:cs="Times New Roman"/>
        </w:rPr>
        <w:t xml:space="preserve"> can practice law, attest services</w:t>
      </w:r>
      <w:r w:rsidRPr="00024E07">
        <w:rPr>
          <w:rFonts w:cs="Times New Roman"/>
        </w:rPr>
        <w:t xml:space="preserve"> are limited to the CPA profession</w:t>
      </w:r>
      <w:r w:rsidR="000B33F7" w:rsidRPr="00024E07">
        <w:rPr>
          <w:rFonts w:cs="Times New Roman"/>
        </w:rPr>
        <w:t xml:space="preserve"> due to the unique experience, competence and regulatory oversight associated with the profession</w:t>
      </w:r>
      <w:r w:rsidR="00C51F10" w:rsidRPr="00024E07">
        <w:rPr>
          <w:rFonts w:cs="Times New Roman"/>
        </w:rPr>
        <w:t xml:space="preserve"> and the fact that attest reports are relied on, not just by clients, but also by third parties such as financial institutions and shareholders.</w:t>
      </w:r>
    </w:p>
    <w:p w:rsidR="003C544F" w:rsidRPr="00024E07" w:rsidRDefault="003C544F" w:rsidP="003C544F">
      <w:pPr>
        <w:pStyle w:val="ListParagraph"/>
        <w:rPr>
          <w:rFonts w:cs="Times New Roman"/>
        </w:rPr>
      </w:pPr>
    </w:p>
    <w:p w:rsidR="003C544F" w:rsidRPr="00024E07" w:rsidRDefault="003C544F" w:rsidP="003C544F">
      <w:pPr>
        <w:pStyle w:val="ListParagraph"/>
        <w:numPr>
          <w:ilvl w:val="0"/>
          <w:numId w:val="1"/>
        </w:numPr>
        <w:rPr>
          <w:rFonts w:cs="Times New Roman"/>
        </w:rPr>
      </w:pPr>
      <w:r w:rsidRPr="00024E07">
        <w:rPr>
          <w:rFonts w:cs="Times New Roman"/>
          <w:b/>
        </w:rPr>
        <w:t>First and foremost, it is important to note that the bar to become a CPA is very high.</w:t>
      </w:r>
      <w:r w:rsidRPr="00024E07">
        <w:rPr>
          <w:rFonts w:cs="Times New Roman"/>
        </w:rPr>
        <w:t xml:space="preserve">  All CPAs must pass what are commonly known as the 3 Es – Education, Experience, and Exam.  </w:t>
      </w:r>
    </w:p>
    <w:p w:rsidR="003C544F" w:rsidRPr="00024E07" w:rsidRDefault="003C544F" w:rsidP="003C544F">
      <w:pPr>
        <w:pStyle w:val="ListParagraph"/>
        <w:rPr>
          <w:rFonts w:cs="Times New Roman"/>
        </w:rPr>
      </w:pPr>
    </w:p>
    <w:p w:rsidR="003C544F" w:rsidRPr="00024E07" w:rsidRDefault="003C544F" w:rsidP="003C544F">
      <w:pPr>
        <w:pStyle w:val="ListParagraph"/>
        <w:numPr>
          <w:ilvl w:val="0"/>
          <w:numId w:val="1"/>
        </w:numPr>
        <w:rPr>
          <w:rFonts w:cs="Times New Roman"/>
        </w:rPr>
      </w:pPr>
      <w:r w:rsidRPr="00024E07">
        <w:rPr>
          <w:rFonts w:cs="Times New Roman"/>
        </w:rPr>
        <w:t xml:space="preserve">More specifically - CPAs must have a baccalaureate degree with 150 hours of </w:t>
      </w:r>
      <w:r w:rsidRPr="00024E07">
        <w:rPr>
          <w:rFonts w:cs="Times New Roman"/>
          <w:b/>
          <w:u w:val="single"/>
        </w:rPr>
        <w:t>education</w:t>
      </w:r>
      <w:r w:rsidRPr="00024E07">
        <w:rPr>
          <w:rFonts w:cs="Times New Roman"/>
        </w:rPr>
        <w:t xml:space="preserve">, they must have at least 1 year of relevant professional </w:t>
      </w:r>
      <w:r w:rsidRPr="00024E07">
        <w:rPr>
          <w:rFonts w:cs="Times New Roman"/>
          <w:b/>
          <w:u w:val="single"/>
        </w:rPr>
        <w:t>experience</w:t>
      </w:r>
      <w:r w:rsidRPr="00024E07">
        <w:rPr>
          <w:rFonts w:cs="Times New Roman"/>
        </w:rPr>
        <w:t xml:space="preserve">, and they must pass the rigorous CPA </w:t>
      </w:r>
      <w:r w:rsidRPr="00024E07">
        <w:rPr>
          <w:rFonts w:cs="Times New Roman"/>
          <w:b/>
          <w:u w:val="single"/>
        </w:rPr>
        <w:t>Examination</w:t>
      </w:r>
      <w:r w:rsidRPr="00024E07">
        <w:rPr>
          <w:rFonts w:cs="Times New Roman"/>
        </w:rPr>
        <w:t xml:space="preserve">.  </w:t>
      </w:r>
      <w:r w:rsidR="00902276" w:rsidRPr="00024E07">
        <w:rPr>
          <w:rFonts w:cs="Times New Roman"/>
        </w:rPr>
        <w:t>Only u</w:t>
      </w:r>
      <w:r w:rsidRPr="00024E07">
        <w:rPr>
          <w:rFonts w:cs="Times New Roman"/>
        </w:rPr>
        <w:t>pon completion of these three requirements, can CPAs obtain a license to practice in our state.</w:t>
      </w:r>
    </w:p>
    <w:p w:rsidR="003C544F" w:rsidRPr="00024E07" w:rsidRDefault="003C544F" w:rsidP="003C544F">
      <w:pPr>
        <w:pStyle w:val="ListParagraph"/>
        <w:rPr>
          <w:rFonts w:cs="Times New Roman"/>
        </w:rPr>
      </w:pPr>
    </w:p>
    <w:p w:rsidR="003C544F" w:rsidRPr="00024E07" w:rsidRDefault="003C544F" w:rsidP="003C544F">
      <w:pPr>
        <w:pStyle w:val="ListParagraph"/>
        <w:numPr>
          <w:ilvl w:val="0"/>
          <w:numId w:val="1"/>
        </w:numPr>
        <w:rPr>
          <w:rFonts w:cs="Times New Roman"/>
        </w:rPr>
      </w:pPr>
      <w:r w:rsidRPr="00024E07">
        <w:rPr>
          <w:rFonts w:cs="Times New Roman"/>
        </w:rPr>
        <w:t>In addition to the 3 Es, CPAs are subject to on-going continuing education req</w:t>
      </w:r>
      <w:r w:rsidR="000B33F7" w:rsidRPr="00024E07">
        <w:rPr>
          <w:rFonts w:cs="Times New Roman"/>
        </w:rPr>
        <w:t xml:space="preserve">uirements and </w:t>
      </w:r>
      <w:r w:rsidRPr="00024E07">
        <w:rPr>
          <w:rFonts w:cs="Times New Roman"/>
        </w:rPr>
        <w:t>peer review program</w:t>
      </w:r>
      <w:r w:rsidR="000B33F7" w:rsidRPr="00024E07">
        <w:rPr>
          <w:rFonts w:cs="Times New Roman"/>
        </w:rPr>
        <w:t>s</w:t>
      </w:r>
      <w:r w:rsidR="00C51F10" w:rsidRPr="00024E07">
        <w:rPr>
          <w:rFonts w:cs="Times New Roman"/>
        </w:rPr>
        <w:t>,</w:t>
      </w:r>
      <w:r w:rsidR="000B33F7" w:rsidRPr="00024E07">
        <w:rPr>
          <w:rFonts w:cs="Times New Roman"/>
        </w:rPr>
        <w:t xml:space="preserve"> </w:t>
      </w:r>
      <w:r w:rsidR="00C51F10" w:rsidRPr="00024E07">
        <w:rPr>
          <w:rFonts w:cs="Times New Roman"/>
        </w:rPr>
        <w:t xml:space="preserve">and </w:t>
      </w:r>
      <w:r w:rsidRPr="00024E07">
        <w:rPr>
          <w:rFonts w:cs="Times New Roman"/>
        </w:rPr>
        <w:t xml:space="preserve">they must comply with a professional Code of Conduct.   Equally important, CPAs operating in our state are subject to oversight and potential sanction by our state Board of Accountancy.  </w:t>
      </w:r>
    </w:p>
    <w:p w:rsidR="003C544F" w:rsidRPr="00024E07" w:rsidRDefault="003C544F" w:rsidP="003C544F">
      <w:pPr>
        <w:pStyle w:val="ListParagraph"/>
        <w:rPr>
          <w:rFonts w:cs="Times New Roman"/>
        </w:rPr>
      </w:pPr>
    </w:p>
    <w:p w:rsidR="003C544F" w:rsidRPr="00024E07" w:rsidRDefault="003C544F" w:rsidP="00C51F10">
      <w:pPr>
        <w:pStyle w:val="ListParagraph"/>
        <w:numPr>
          <w:ilvl w:val="0"/>
          <w:numId w:val="1"/>
        </w:numPr>
        <w:rPr>
          <w:rFonts w:cs="Times New Roman"/>
        </w:rPr>
      </w:pPr>
      <w:r w:rsidRPr="00024E07">
        <w:rPr>
          <w:rFonts w:cs="Times New Roman"/>
          <w:b/>
        </w:rPr>
        <w:t xml:space="preserve">Furthermore, CPA firms, </w:t>
      </w:r>
      <w:r w:rsidR="00C51F10" w:rsidRPr="00024E07">
        <w:rPr>
          <w:rFonts w:cs="Times New Roman"/>
          <w:b/>
        </w:rPr>
        <w:t xml:space="preserve">just </w:t>
      </w:r>
      <w:r w:rsidRPr="00024E07">
        <w:rPr>
          <w:rFonts w:cs="Times New Roman"/>
          <w:b/>
        </w:rPr>
        <w:t xml:space="preserve">like individual CPAs, are </w:t>
      </w:r>
      <w:r w:rsidR="000B33F7" w:rsidRPr="00024E07">
        <w:rPr>
          <w:rFonts w:cs="Times New Roman"/>
          <w:b/>
        </w:rPr>
        <w:t xml:space="preserve">also </w:t>
      </w:r>
      <w:r w:rsidRPr="00024E07">
        <w:rPr>
          <w:rFonts w:cs="Times New Roman"/>
          <w:b/>
        </w:rPr>
        <w:t>subject to oversight by our state Board of Accounta</w:t>
      </w:r>
      <w:r w:rsidR="000B33F7" w:rsidRPr="00024E07">
        <w:rPr>
          <w:rFonts w:cs="Times New Roman"/>
          <w:b/>
        </w:rPr>
        <w:t>ncy.</w:t>
      </w:r>
      <w:r w:rsidR="000B33F7" w:rsidRPr="00024E07">
        <w:rPr>
          <w:rFonts w:cs="Times New Roman"/>
        </w:rPr>
        <w:t xml:space="preserve">  They, too, must </w:t>
      </w:r>
      <w:r w:rsidRPr="00024E07">
        <w:rPr>
          <w:rFonts w:cs="Times New Roman"/>
        </w:rPr>
        <w:t>participate in peer r</w:t>
      </w:r>
      <w:r w:rsidR="000B33F7" w:rsidRPr="00024E07">
        <w:rPr>
          <w:rFonts w:cs="Times New Roman"/>
        </w:rPr>
        <w:t>eview programs.  And they</w:t>
      </w:r>
      <w:r w:rsidRPr="00024E07">
        <w:rPr>
          <w:rFonts w:cs="Times New Roman"/>
        </w:rPr>
        <w:t xml:space="preserve"> have controls</w:t>
      </w:r>
      <w:r w:rsidR="00E3282A" w:rsidRPr="00024E07">
        <w:rPr>
          <w:rFonts w:cs="Times New Roman"/>
        </w:rPr>
        <w:t xml:space="preserve"> over quality</w:t>
      </w:r>
      <w:r w:rsidRPr="00024E07">
        <w:rPr>
          <w:rFonts w:cs="Times New Roman"/>
        </w:rPr>
        <w:t xml:space="preserve">, protections, and processes to ensure quality control and reliability.  CPA firms registered in our state also must be at least 50% </w:t>
      </w:r>
      <w:r w:rsidRPr="00024E07">
        <w:rPr>
          <w:rFonts w:cs="Times New Roman"/>
          <w:color w:val="FF0000"/>
        </w:rPr>
        <w:t xml:space="preserve">[67%, 100% depending on your state] </w:t>
      </w:r>
      <w:r w:rsidRPr="00024E07">
        <w:rPr>
          <w:rFonts w:cs="Times New Roman"/>
        </w:rPr>
        <w:t xml:space="preserve">owned by CPAs, ensuring that the licensed and regulated CPA partners are highly vested in the success and reputation of </w:t>
      </w:r>
      <w:r w:rsidR="00C51F10" w:rsidRPr="00024E07">
        <w:rPr>
          <w:rFonts w:cs="Times New Roman"/>
        </w:rPr>
        <w:t xml:space="preserve">the firm’s work.   </w:t>
      </w:r>
    </w:p>
    <w:p w:rsidR="003C544F" w:rsidRPr="00024E07" w:rsidRDefault="003C544F" w:rsidP="003C544F">
      <w:pPr>
        <w:pStyle w:val="ListParagraph"/>
        <w:rPr>
          <w:rFonts w:cs="Times New Roman"/>
        </w:rPr>
      </w:pPr>
    </w:p>
    <w:p w:rsidR="003C544F" w:rsidRPr="00024E07" w:rsidRDefault="00E1141D" w:rsidP="003C544F">
      <w:pPr>
        <w:pStyle w:val="ListParagraph"/>
        <w:numPr>
          <w:ilvl w:val="0"/>
          <w:numId w:val="1"/>
        </w:numPr>
        <w:rPr>
          <w:rFonts w:cs="Times New Roman"/>
        </w:rPr>
      </w:pPr>
      <w:r w:rsidRPr="00024E07">
        <w:rPr>
          <w:rFonts w:cs="Times New Roman"/>
        </w:rPr>
        <w:t xml:space="preserve">So, if we could, let’s talk a little bit more </w:t>
      </w:r>
      <w:r w:rsidR="00902276" w:rsidRPr="00024E07">
        <w:rPr>
          <w:rFonts w:cs="Times New Roman"/>
        </w:rPr>
        <w:t xml:space="preserve">about </w:t>
      </w:r>
      <w:r w:rsidRPr="00024E07">
        <w:rPr>
          <w:rFonts w:cs="Times New Roman"/>
        </w:rPr>
        <w:t>how attest services work…</w:t>
      </w:r>
      <w:r w:rsidR="00C51F10" w:rsidRPr="00024E07">
        <w:rPr>
          <w:rFonts w:cs="Times New Roman"/>
        </w:rPr>
        <w:t>Attest services, themselves, under our state law, can be broken down into four</w:t>
      </w:r>
      <w:r w:rsidRPr="00024E07">
        <w:rPr>
          <w:rFonts w:cs="Times New Roman"/>
        </w:rPr>
        <w:t xml:space="preserve"> </w:t>
      </w:r>
      <w:r w:rsidRPr="00024E07">
        <w:rPr>
          <w:rFonts w:cs="Times New Roman"/>
          <w:color w:val="FF0000"/>
        </w:rPr>
        <w:t>[five, if compilations are included in your state]</w:t>
      </w:r>
      <w:r w:rsidR="00C51F10" w:rsidRPr="00024E07">
        <w:rPr>
          <w:rFonts w:cs="Times New Roman"/>
          <w:color w:val="FF0000"/>
        </w:rPr>
        <w:t xml:space="preserve"> </w:t>
      </w:r>
      <w:r w:rsidR="00C51F10" w:rsidRPr="00024E07">
        <w:rPr>
          <w:rFonts w:cs="Times New Roman"/>
        </w:rPr>
        <w:t>broad categories:</w:t>
      </w:r>
    </w:p>
    <w:p w:rsidR="003C544F" w:rsidRPr="00024E07" w:rsidRDefault="003C544F" w:rsidP="003C544F">
      <w:pPr>
        <w:pStyle w:val="ListParagraph"/>
        <w:numPr>
          <w:ilvl w:val="1"/>
          <w:numId w:val="1"/>
        </w:numPr>
        <w:rPr>
          <w:rFonts w:cs="Times New Roman"/>
        </w:rPr>
      </w:pPr>
      <w:r w:rsidRPr="00024E07">
        <w:rPr>
          <w:rFonts w:cs="Times New Roman"/>
          <w:b/>
        </w:rPr>
        <w:t>Audits</w:t>
      </w:r>
    </w:p>
    <w:p w:rsidR="003C544F" w:rsidRPr="00024E07" w:rsidRDefault="003C544F" w:rsidP="003C544F">
      <w:pPr>
        <w:pStyle w:val="ListParagraph"/>
        <w:numPr>
          <w:ilvl w:val="1"/>
          <w:numId w:val="1"/>
        </w:numPr>
        <w:rPr>
          <w:rFonts w:cs="Times New Roman"/>
        </w:rPr>
      </w:pPr>
      <w:r w:rsidRPr="00024E07">
        <w:rPr>
          <w:rFonts w:cs="Times New Roman"/>
          <w:b/>
        </w:rPr>
        <w:t>Reviews</w:t>
      </w:r>
    </w:p>
    <w:p w:rsidR="003C544F" w:rsidRPr="00024E07" w:rsidRDefault="003C544F" w:rsidP="003C544F">
      <w:pPr>
        <w:pStyle w:val="ListParagraph"/>
        <w:numPr>
          <w:ilvl w:val="1"/>
          <w:numId w:val="1"/>
        </w:numPr>
        <w:rPr>
          <w:rFonts w:cs="Times New Roman"/>
        </w:rPr>
      </w:pPr>
      <w:r w:rsidRPr="00024E07">
        <w:rPr>
          <w:rFonts w:cs="Times New Roman"/>
          <w:b/>
        </w:rPr>
        <w:t>Examinations of prospective financial information</w:t>
      </w:r>
    </w:p>
    <w:p w:rsidR="003C544F" w:rsidRPr="00024E07" w:rsidRDefault="003C544F" w:rsidP="003C544F">
      <w:pPr>
        <w:pStyle w:val="ListParagraph"/>
        <w:numPr>
          <w:ilvl w:val="1"/>
          <w:numId w:val="1"/>
        </w:numPr>
        <w:rPr>
          <w:rFonts w:cs="Times New Roman"/>
        </w:rPr>
      </w:pPr>
      <w:r w:rsidRPr="00024E07">
        <w:rPr>
          <w:rFonts w:cs="Times New Roman"/>
          <w:color w:val="FF0000"/>
        </w:rPr>
        <w:lastRenderedPageBreak/>
        <w:t xml:space="preserve">[INSERT </w:t>
      </w:r>
      <w:r w:rsidRPr="00024E07">
        <w:rPr>
          <w:rFonts w:cs="Times New Roman"/>
          <w:b/>
        </w:rPr>
        <w:t>compilations</w:t>
      </w:r>
      <w:r w:rsidRPr="00024E07">
        <w:rPr>
          <w:rFonts w:cs="Times New Roman"/>
        </w:rPr>
        <w:t xml:space="preserve"> </w:t>
      </w:r>
      <w:r w:rsidRPr="00024E07">
        <w:rPr>
          <w:rFonts w:cs="Times New Roman"/>
          <w:color w:val="FF0000"/>
        </w:rPr>
        <w:t>if covered in your state’s statute]</w:t>
      </w:r>
    </w:p>
    <w:p w:rsidR="003C544F" w:rsidRPr="00024E07" w:rsidRDefault="003C544F" w:rsidP="003C544F">
      <w:pPr>
        <w:pStyle w:val="ListParagraph"/>
        <w:numPr>
          <w:ilvl w:val="1"/>
          <w:numId w:val="1"/>
        </w:numPr>
        <w:rPr>
          <w:rFonts w:cs="Times New Roman"/>
        </w:rPr>
      </w:pPr>
      <w:r w:rsidRPr="00024E07">
        <w:rPr>
          <w:rFonts w:cs="Times New Roman"/>
        </w:rPr>
        <w:t xml:space="preserve">And, </w:t>
      </w:r>
      <w:r w:rsidRPr="00024E07">
        <w:rPr>
          <w:rFonts w:cs="Times New Roman"/>
          <w:b/>
        </w:rPr>
        <w:t xml:space="preserve">engagements </w:t>
      </w:r>
      <w:r w:rsidR="00E3282A" w:rsidRPr="00024E07">
        <w:rPr>
          <w:rFonts w:cs="Times New Roman"/>
          <w:b/>
        </w:rPr>
        <w:t xml:space="preserve">performed pursuant to </w:t>
      </w:r>
      <w:r w:rsidRPr="00024E07">
        <w:rPr>
          <w:rFonts w:cs="Times New Roman"/>
          <w:b/>
        </w:rPr>
        <w:t>the Public Company Accounting Oversight Board (PCAOB)</w:t>
      </w:r>
      <w:r w:rsidRPr="00024E07">
        <w:rPr>
          <w:rFonts w:cs="Times New Roman"/>
        </w:rPr>
        <w:t>, the regulator of auditors of publicly traded companies.</w:t>
      </w:r>
    </w:p>
    <w:p w:rsidR="00C51F10" w:rsidRPr="00024E07" w:rsidRDefault="00C51F10" w:rsidP="00C51F10">
      <w:pPr>
        <w:pStyle w:val="ListParagraph"/>
        <w:ind w:left="1440"/>
        <w:rPr>
          <w:rFonts w:cs="Times New Roman"/>
        </w:rPr>
      </w:pPr>
    </w:p>
    <w:p w:rsidR="00C51F10" w:rsidRPr="00024E07" w:rsidRDefault="00E1141D" w:rsidP="003C544F">
      <w:pPr>
        <w:pStyle w:val="ListParagraph"/>
        <w:numPr>
          <w:ilvl w:val="0"/>
          <w:numId w:val="1"/>
        </w:numPr>
        <w:rPr>
          <w:rFonts w:cs="Times New Roman"/>
        </w:rPr>
      </w:pPr>
      <w:r w:rsidRPr="00024E07">
        <w:rPr>
          <w:rFonts w:cs="Times New Roman"/>
        </w:rPr>
        <w:t>As I’ve said, o</w:t>
      </w:r>
      <w:r w:rsidR="003C544F" w:rsidRPr="00024E07">
        <w:rPr>
          <w:rFonts w:cs="Times New Roman"/>
        </w:rPr>
        <w:t>ur legislature has decided that not just any</w:t>
      </w:r>
      <w:r w:rsidR="00CF2141" w:rsidRPr="00024E07">
        <w:rPr>
          <w:rFonts w:cs="Times New Roman"/>
        </w:rPr>
        <w:t xml:space="preserve"> unlicensed, unregulated person</w:t>
      </w:r>
      <w:r w:rsidR="003C544F" w:rsidRPr="00024E07">
        <w:rPr>
          <w:rFonts w:cs="Times New Roman"/>
        </w:rPr>
        <w:t xml:space="preserve"> should be able to hang out a shingle and start offering to perform these services.  It </w:t>
      </w:r>
      <w:r w:rsidRPr="00024E07">
        <w:rPr>
          <w:rFonts w:cs="Times New Roman"/>
        </w:rPr>
        <w:t xml:space="preserve">simply </w:t>
      </w:r>
      <w:r w:rsidR="003C544F" w:rsidRPr="00024E07">
        <w:rPr>
          <w:rFonts w:cs="Times New Roman"/>
        </w:rPr>
        <w:t xml:space="preserve">is not in the public interest.  </w:t>
      </w:r>
    </w:p>
    <w:p w:rsidR="00C51F10" w:rsidRPr="00024E07" w:rsidRDefault="00C51F10" w:rsidP="00C51F10">
      <w:pPr>
        <w:pStyle w:val="ListParagraph"/>
        <w:rPr>
          <w:rFonts w:cs="Times New Roman"/>
        </w:rPr>
      </w:pPr>
    </w:p>
    <w:p w:rsidR="00E1141D" w:rsidRPr="00024E07" w:rsidRDefault="003C544F" w:rsidP="004A658D">
      <w:pPr>
        <w:pStyle w:val="ListParagraph"/>
        <w:rPr>
          <w:rFonts w:cs="Times New Roman"/>
        </w:rPr>
      </w:pPr>
      <w:r w:rsidRPr="00024E07">
        <w:rPr>
          <w:rFonts w:cs="Times New Roman"/>
        </w:rPr>
        <w:t>We, as a society, do not allow anyone in our state to start performing a complex surgery for a patient or to draft complex legal contracts for a company.  Indeed, implicit in attest reports is an expectation that the work was performed by a CPA.  Clients know this and understand the value proposition associated with it.</w:t>
      </w:r>
    </w:p>
    <w:p w:rsidR="004A658D" w:rsidRPr="00024E07" w:rsidRDefault="004A658D" w:rsidP="004A658D">
      <w:pPr>
        <w:pStyle w:val="ListParagraph"/>
        <w:rPr>
          <w:rFonts w:cs="Times New Roman"/>
        </w:rPr>
      </w:pPr>
    </w:p>
    <w:p w:rsidR="00C51F10" w:rsidRPr="00024E07" w:rsidRDefault="00C51F10" w:rsidP="003C544F">
      <w:pPr>
        <w:pStyle w:val="ListParagraph"/>
        <w:numPr>
          <w:ilvl w:val="0"/>
          <w:numId w:val="1"/>
        </w:numPr>
        <w:rPr>
          <w:rFonts w:cs="Times New Roman"/>
        </w:rPr>
      </w:pPr>
      <w:r w:rsidRPr="00024E07">
        <w:rPr>
          <w:rFonts w:cs="Times New Roman"/>
        </w:rPr>
        <w:t>As you may be aware</w:t>
      </w:r>
      <w:r w:rsidR="003C544F" w:rsidRPr="00024E07">
        <w:rPr>
          <w:rFonts w:cs="Times New Roman"/>
        </w:rPr>
        <w:t>, with the exception of those engagement</w:t>
      </w:r>
      <w:r w:rsidR="00902276" w:rsidRPr="00024E07">
        <w:rPr>
          <w:rFonts w:cs="Times New Roman"/>
        </w:rPr>
        <w:t>s</w:t>
      </w:r>
      <w:r w:rsidR="003C544F" w:rsidRPr="00024E07">
        <w:rPr>
          <w:rFonts w:cs="Times New Roman"/>
        </w:rPr>
        <w:t xml:space="preserve"> </w:t>
      </w:r>
      <w:r w:rsidR="00825F37" w:rsidRPr="00024E07">
        <w:rPr>
          <w:rFonts w:cs="Times New Roman"/>
        </w:rPr>
        <w:t xml:space="preserve">performed pursuant to </w:t>
      </w:r>
      <w:r w:rsidR="003C544F" w:rsidRPr="00024E07">
        <w:rPr>
          <w:rFonts w:cs="Times New Roman"/>
        </w:rPr>
        <w:t>the PCAOB</w:t>
      </w:r>
      <w:r w:rsidR="00825F37" w:rsidRPr="00024E07">
        <w:rPr>
          <w:rFonts w:cs="Times New Roman"/>
        </w:rPr>
        <w:t xml:space="preserve"> standards</w:t>
      </w:r>
      <w:r w:rsidR="003C544F" w:rsidRPr="00024E07">
        <w:rPr>
          <w:rFonts w:cs="Times New Roman"/>
        </w:rPr>
        <w:t>, all of the other engagements protected under our state’s attest definition a</w:t>
      </w:r>
      <w:r w:rsidRPr="00024E07">
        <w:rPr>
          <w:rFonts w:cs="Times New Roman"/>
        </w:rPr>
        <w:t xml:space="preserve">re engagements performed under professional </w:t>
      </w:r>
      <w:r w:rsidR="003C544F" w:rsidRPr="00024E07">
        <w:rPr>
          <w:rFonts w:cs="Times New Roman"/>
        </w:rPr>
        <w:t xml:space="preserve">standards developed by the American Institute of CPAs, or AICPA.  The AICPA is the profession’s largest professional organization, with over 396,000 members globally.  </w:t>
      </w:r>
    </w:p>
    <w:p w:rsidR="00C51F10" w:rsidRPr="00024E07" w:rsidRDefault="00C51F10" w:rsidP="00C51F10">
      <w:pPr>
        <w:pStyle w:val="ListParagraph"/>
        <w:rPr>
          <w:rFonts w:cs="Times New Roman"/>
        </w:rPr>
      </w:pPr>
    </w:p>
    <w:p w:rsidR="00E1141D" w:rsidRPr="00024E07" w:rsidRDefault="003C544F" w:rsidP="003C544F">
      <w:pPr>
        <w:pStyle w:val="ListParagraph"/>
        <w:numPr>
          <w:ilvl w:val="0"/>
          <w:numId w:val="1"/>
        </w:numPr>
        <w:rPr>
          <w:rFonts w:cs="Times New Roman"/>
        </w:rPr>
      </w:pPr>
      <w:r w:rsidRPr="00024E07">
        <w:rPr>
          <w:rFonts w:cs="Times New Roman"/>
        </w:rPr>
        <w:t>The AICPA’s professional attest</w:t>
      </w:r>
      <w:r w:rsidR="00825F37" w:rsidRPr="00024E07">
        <w:rPr>
          <w:rFonts w:cs="Times New Roman"/>
        </w:rPr>
        <w:t>ation</w:t>
      </w:r>
      <w:r w:rsidRPr="00024E07">
        <w:rPr>
          <w:rFonts w:cs="Times New Roman"/>
        </w:rPr>
        <w:t xml:space="preserve"> standards are developed by experts through rigorous review and discussion and they are meant to be performed only by those who have the appropriate technical expertise and experience to perform them.  </w:t>
      </w:r>
    </w:p>
    <w:p w:rsidR="00E1141D" w:rsidRPr="00024E07" w:rsidRDefault="00E1141D" w:rsidP="00E1141D">
      <w:pPr>
        <w:pStyle w:val="ListParagraph"/>
        <w:rPr>
          <w:rFonts w:cs="Times New Roman"/>
        </w:rPr>
      </w:pPr>
    </w:p>
    <w:p w:rsidR="003C544F" w:rsidRPr="00024E07" w:rsidRDefault="003C544F" w:rsidP="003C544F">
      <w:pPr>
        <w:pStyle w:val="ListParagraph"/>
        <w:numPr>
          <w:ilvl w:val="0"/>
          <w:numId w:val="1"/>
        </w:numPr>
        <w:rPr>
          <w:rFonts w:cs="Times New Roman"/>
          <w:b/>
        </w:rPr>
      </w:pPr>
      <w:r w:rsidRPr="00024E07">
        <w:rPr>
          <w:rFonts w:cs="Times New Roman"/>
          <w:b/>
        </w:rPr>
        <w:t xml:space="preserve">It is also important that the public can rest assured that, in those cases where an attest engagement may be performed poorly, our state Board of Accountancy can and will step in to protect the public who relied on that work.  </w:t>
      </w:r>
    </w:p>
    <w:p w:rsidR="00C51F10" w:rsidRPr="00024E07" w:rsidRDefault="00C51F10" w:rsidP="00C51F10">
      <w:pPr>
        <w:pStyle w:val="ListParagraph"/>
        <w:rPr>
          <w:rFonts w:cs="Times New Roman"/>
        </w:rPr>
      </w:pPr>
    </w:p>
    <w:p w:rsidR="00C51F10" w:rsidRPr="00024E07" w:rsidRDefault="00C51F10" w:rsidP="00C51F10">
      <w:pPr>
        <w:pStyle w:val="ListParagraph"/>
        <w:numPr>
          <w:ilvl w:val="0"/>
          <w:numId w:val="1"/>
        </w:numPr>
        <w:rPr>
          <w:rFonts w:cs="Times New Roman"/>
        </w:rPr>
      </w:pPr>
      <w:r w:rsidRPr="00024E07">
        <w:rPr>
          <w:rFonts w:cs="Times New Roman"/>
        </w:rPr>
        <w:t xml:space="preserve">So what has changed?  </w:t>
      </w:r>
      <w:r w:rsidR="00E1141D" w:rsidRPr="00024E07">
        <w:rPr>
          <w:rFonts w:cs="Times New Roman"/>
        </w:rPr>
        <w:t xml:space="preserve">Why are we asking you to change the definition?  </w:t>
      </w:r>
      <w:r w:rsidRPr="00024E07">
        <w:rPr>
          <w:rFonts w:cs="Times New Roman"/>
          <w:b/>
        </w:rPr>
        <w:t xml:space="preserve">The demand for attest services has changed significantly over the last decade.  </w:t>
      </w:r>
      <w:r w:rsidR="00E1141D" w:rsidRPr="00024E07">
        <w:rPr>
          <w:rFonts w:cs="Times New Roman"/>
          <w:b/>
        </w:rPr>
        <w:t xml:space="preserve">And, </w:t>
      </w:r>
      <w:r w:rsidR="003C544F" w:rsidRPr="00024E07">
        <w:rPr>
          <w:rFonts w:cs="Times New Roman"/>
          <w:b/>
        </w:rPr>
        <w:t xml:space="preserve">CPAs are </w:t>
      </w:r>
      <w:r w:rsidR="00E1141D" w:rsidRPr="00024E07">
        <w:rPr>
          <w:rFonts w:cs="Times New Roman"/>
          <w:b/>
        </w:rPr>
        <w:t>being asked to provide attest</w:t>
      </w:r>
      <w:r w:rsidR="003C544F" w:rsidRPr="00024E07">
        <w:rPr>
          <w:rFonts w:cs="Times New Roman"/>
          <w:b/>
        </w:rPr>
        <w:t xml:space="preserve"> services on a whole host</w:t>
      </w:r>
      <w:r w:rsidR="00E1141D" w:rsidRPr="00024E07">
        <w:rPr>
          <w:rFonts w:cs="Times New Roman"/>
          <w:b/>
        </w:rPr>
        <w:t xml:space="preserve"> of new </w:t>
      </w:r>
      <w:r w:rsidR="00825F37" w:rsidRPr="00024E07">
        <w:rPr>
          <w:rFonts w:cs="Times New Roman"/>
          <w:b/>
        </w:rPr>
        <w:t>subject matters.</w:t>
      </w:r>
      <w:r w:rsidR="00825F37" w:rsidRPr="00024E07">
        <w:rPr>
          <w:rFonts w:cs="Times New Roman"/>
        </w:rPr>
        <w:t xml:space="preserve">  </w:t>
      </w:r>
      <w:r w:rsidR="00E1141D" w:rsidRPr="00024E07">
        <w:rPr>
          <w:rFonts w:cs="Times New Roman"/>
        </w:rPr>
        <w:t xml:space="preserve">  While t</w:t>
      </w:r>
      <w:r w:rsidR="003C544F" w:rsidRPr="00024E07">
        <w:rPr>
          <w:rFonts w:cs="Times New Roman"/>
        </w:rPr>
        <w:t xml:space="preserve">he marketplace </w:t>
      </w:r>
      <w:r w:rsidR="00E1141D" w:rsidRPr="00024E07">
        <w:rPr>
          <w:rFonts w:cs="Times New Roman"/>
        </w:rPr>
        <w:t>for these services has been changing rapidly,</w:t>
      </w:r>
      <w:r w:rsidR="003C544F" w:rsidRPr="00024E07">
        <w:rPr>
          <w:rFonts w:cs="Times New Roman"/>
        </w:rPr>
        <w:t xml:space="preserve"> our original laws did not contemplate this. </w:t>
      </w:r>
    </w:p>
    <w:p w:rsidR="00C51F10" w:rsidRPr="00024E07" w:rsidRDefault="00C51F10" w:rsidP="00C51F10">
      <w:pPr>
        <w:pStyle w:val="ListParagraph"/>
        <w:rPr>
          <w:rFonts w:cs="Times New Roman"/>
        </w:rPr>
      </w:pPr>
    </w:p>
    <w:p w:rsidR="00C51F10" w:rsidRPr="00024E07" w:rsidRDefault="003C544F" w:rsidP="00C51F10">
      <w:pPr>
        <w:pStyle w:val="ListParagraph"/>
        <w:numPr>
          <w:ilvl w:val="0"/>
          <w:numId w:val="1"/>
        </w:numPr>
        <w:rPr>
          <w:rFonts w:cs="Times New Roman"/>
          <w:b/>
        </w:rPr>
      </w:pPr>
      <w:r w:rsidRPr="00024E07">
        <w:rPr>
          <w:rFonts w:cs="Times New Roman"/>
          <w:b/>
        </w:rPr>
        <w:t xml:space="preserve">Increasingly, clients are asking for attest services to be performed on not just </w:t>
      </w:r>
      <w:r w:rsidR="00E1141D" w:rsidRPr="00024E07">
        <w:rPr>
          <w:rFonts w:cs="Times New Roman"/>
          <w:b/>
        </w:rPr>
        <w:t xml:space="preserve">financial </w:t>
      </w:r>
      <w:r w:rsidR="00825F37" w:rsidRPr="00024E07">
        <w:rPr>
          <w:rFonts w:cs="Times New Roman"/>
          <w:b/>
        </w:rPr>
        <w:t xml:space="preserve">statements, </w:t>
      </w:r>
      <w:r w:rsidRPr="00024E07">
        <w:rPr>
          <w:rFonts w:cs="Times New Roman"/>
          <w:b/>
        </w:rPr>
        <w:t xml:space="preserve">but also on a whole host of new types of engagements related to </w:t>
      </w:r>
      <w:r w:rsidR="00825F37" w:rsidRPr="00024E07">
        <w:rPr>
          <w:rFonts w:cs="Times New Roman"/>
          <w:b/>
        </w:rPr>
        <w:t xml:space="preserve">security and privacy controls, </w:t>
      </w:r>
      <w:r w:rsidRPr="00024E07">
        <w:rPr>
          <w:rFonts w:cs="Times New Roman"/>
          <w:b/>
        </w:rPr>
        <w:t xml:space="preserve">sustainability, greenhouse gases, eXtensible Business Reporting Language (XBRL), and many other </w:t>
      </w:r>
      <w:r w:rsidR="00825F37" w:rsidRPr="00024E07">
        <w:rPr>
          <w:rFonts w:cs="Times New Roman"/>
          <w:b/>
        </w:rPr>
        <w:t xml:space="preserve">subject matters.  </w:t>
      </w:r>
    </w:p>
    <w:p w:rsidR="00C51F10" w:rsidRPr="00024E07" w:rsidRDefault="00C51F10" w:rsidP="00C51F10">
      <w:pPr>
        <w:pStyle w:val="ListParagraph"/>
        <w:rPr>
          <w:rFonts w:cs="Times New Roman"/>
        </w:rPr>
      </w:pPr>
    </w:p>
    <w:p w:rsidR="00C51F10" w:rsidRPr="00024E07" w:rsidRDefault="003C544F" w:rsidP="00C51F10">
      <w:pPr>
        <w:pStyle w:val="ListParagraph"/>
        <w:numPr>
          <w:ilvl w:val="0"/>
          <w:numId w:val="1"/>
        </w:numPr>
        <w:rPr>
          <w:rFonts w:cs="Times New Roman"/>
          <w:b/>
        </w:rPr>
      </w:pPr>
      <w:r w:rsidRPr="00024E07">
        <w:rPr>
          <w:rFonts w:cs="Times New Roman"/>
          <w:b/>
        </w:rPr>
        <w:t>While CPAs are able and willing to perform these services, others in the marketplace without the same credentials, experience, and regulation are also offering these services and they are using the CPA profession’s stan</w:t>
      </w:r>
      <w:r w:rsidR="00E1141D" w:rsidRPr="00024E07">
        <w:rPr>
          <w:rFonts w:cs="Times New Roman"/>
          <w:b/>
        </w:rPr>
        <w:t>dards</w:t>
      </w:r>
      <w:r w:rsidRPr="00024E07">
        <w:rPr>
          <w:rFonts w:cs="Times New Roman"/>
          <w:b/>
        </w:rPr>
        <w:t xml:space="preserve">.  </w:t>
      </w:r>
    </w:p>
    <w:p w:rsidR="00C51F10" w:rsidRPr="00024E07" w:rsidRDefault="00C51F10" w:rsidP="00C51F10">
      <w:pPr>
        <w:pStyle w:val="ListParagraph"/>
        <w:rPr>
          <w:rFonts w:cs="Times New Roman"/>
        </w:rPr>
      </w:pPr>
    </w:p>
    <w:p w:rsidR="00C51F10" w:rsidRPr="00024E07" w:rsidRDefault="003C544F" w:rsidP="00C51F10">
      <w:pPr>
        <w:pStyle w:val="ListParagraph"/>
        <w:numPr>
          <w:ilvl w:val="0"/>
          <w:numId w:val="1"/>
        </w:numPr>
        <w:rPr>
          <w:rFonts w:cs="Times New Roman"/>
        </w:rPr>
      </w:pPr>
      <w:r w:rsidRPr="00024E07">
        <w:rPr>
          <w:rFonts w:cs="Times New Roman"/>
          <w:b/>
        </w:rPr>
        <w:lastRenderedPageBreak/>
        <w:t xml:space="preserve">This is harmful to the public and the </w:t>
      </w:r>
      <w:r w:rsidRPr="00024E07">
        <w:rPr>
          <w:rFonts w:cs="Times New Roman"/>
          <w:b/>
          <w:color w:val="FF0000"/>
        </w:rPr>
        <w:t xml:space="preserve">[STATE CPA SOCIETY] </w:t>
      </w:r>
      <w:r w:rsidRPr="00024E07">
        <w:rPr>
          <w:rFonts w:cs="Times New Roman"/>
          <w:b/>
        </w:rPr>
        <w:t xml:space="preserve">asks that you put a stop to it. </w:t>
      </w:r>
      <w:r w:rsidRPr="00024E07">
        <w:rPr>
          <w:rFonts w:cs="Times New Roman"/>
        </w:rPr>
        <w:t xml:space="preserve"> Not just anyone should be able to associate themselves with the rigorous qualifications and protections that the CPA profession provides.  </w:t>
      </w:r>
    </w:p>
    <w:p w:rsidR="00C51F10" w:rsidRPr="00024E07" w:rsidRDefault="00C51F10" w:rsidP="00C51F10">
      <w:pPr>
        <w:pStyle w:val="ListParagraph"/>
        <w:rPr>
          <w:rFonts w:cs="Times New Roman"/>
        </w:rPr>
      </w:pPr>
    </w:p>
    <w:p w:rsidR="00C51F10" w:rsidRPr="00024E07" w:rsidRDefault="003C544F" w:rsidP="00C51F10">
      <w:pPr>
        <w:pStyle w:val="ListParagraph"/>
        <w:numPr>
          <w:ilvl w:val="0"/>
          <w:numId w:val="1"/>
        </w:numPr>
        <w:rPr>
          <w:rFonts w:cs="Times New Roman"/>
        </w:rPr>
      </w:pPr>
      <w:r w:rsidRPr="00024E07">
        <w:rPr>
          <w:rFonts w:cs="Times New Roman"/>
        </w:rPr>
        <w:t xml:space="preserve">Lawmakers have already been very clear about the need to protect the public when it comes to attest services and we ask you to fix this loophole. </w:t>
      </w:r>
    </w:p>
    <w:p w:rsidR="00C51F10" w:rsidRPr="00024E07" w:rsidRDefault="00C51F10" w:rsidP="00C51F10">
      <w:pPr>
        <w:pStyle w:val="ListParagraph"/>
        <w:rPr>
          <w:rFonts w:cs="Times New Roman"/>
        </w:rPr>
      </w:pPr>
    </w:p>
    <w:p w:rsidR="00C51F10" w:rsidRPr="00024E07" w:rsidRDefault="003C544F" w:rsidP="00C51F10">
      <w:pPr>
        <w:pStyle w:val="ListParagraph"/>
        <w:numPr>
          <w:ilvl w:val="0"/>
          <w:numId w:val="1"/>
        </w:numPr>
        <w:rPr>
          <w:rFonts w:cs="Times New Roman"/>
        </w:rPr>
      </w:pPr>
      <w:r w:rsidRPr="00024E07">
        <w:rPr>
          <w:rFonts w:cs="Times New Roman"/>
          <w:b/>
        </w:rPr>
        <w:t>Some unregulated individuals issuing attest reports under CPA profession standards may argue that a revised definition limits competition.  However, this is simply not true.</w:t>
      </w:r>
      <w:r w:rsidRPr="00024E07">
        <w:rPr>
          <w:rFonts w:cs="Times New Roman"/>
        </w:rPr>
        <w:t xml:space="preserve">  Competition is key to our state’s free market economy and the </w:t>
      </w:r>
      <w:r w:rsidRPr="00024E07">
        <w:rPr>
          <w:rFonts w:cs="Times New Roman"/>
          <w:color w:val="FF0000"/>
        </w:rPr>
        <w:t xml:space="preserve">[STATE CPA SOCIETY] </w:t>
      </w:r>
      <w:r w:rsidRPr="00024E07">
        <w:rPr>
          <w:rFonts w:cs="Times New Roman"/>
        </w:rPr>
        <w:t xml:space="preserve">supports fair competition where the public interest is protected.  </w:t>
      </w:r>
    </w:p>
    <w:p w:rsidR="00C51F10" w:rsidRPr="00024E07" w:rsidRDefault="00C51F10" w:rsidP="00C51F10">
      <w:pPr>
        <w:pStyle w:val="ListParagraph"/>
        <w:rPr>
          <w:rFonts w:cs="Times New Roman"/>
        </w:rPr>
      </w:pPr>
    </w:p>
    <w:p w:rsidR="00E1141D" w:rsidRPr="00024E07" w:rsidRDefault="003C544F" w:rsidP="00C51F10">
      <w:pPr>
        <w:pStyle w:val="ListParagraph"/>
        <w:numPr>
          <w:ilvl w:val="0"/>
          <w:numId w:val="1"/>
        </w:numPr>
        <w:rPr>
          <w:rFonts w:cs="Times New Roman"/>
          <w:b/>
        </w:rPr>
      </w:pPr>
      <w:r w:rsidRPr="00024E07">
        <w:rPr>
          <w:rFonts w:cs="Times New Roman"/>
          <w:b/>
        </w:rPr>
        <w:t>Non-CPAs should be able to provide</w:t>
      </w:r>
      <w:r w:rsidR="004A658D" w:rsidRPr="00024E07">
        <w:rPr>
          <w:rFonts w:cs="Times New Roman"/>
          <w:b/>
        </w:rPr>
        <w:t xml:space="preserve"> lawful</w:t>
      </w:r>
      <w:r w:rsidRPr="00024E07">
        <w:rPr>
          <w:rFonts w:cs="Times New Roman"/>
          <w:b/>
        </w:rPr>
        <w:t xml:space="preserve"> </w:t>
      </w:r>
      <w:r w:rsidR="004A658D" w:rsidRPr="00024E07">
        <w:rPr>
          <w:rFonts w:cs="Times New Roman"/>
          <w:b/>
        </w:rPr>
        <w:t xml:space="preserve">non-restricted </w:t>
      </w:r>
      <w:r w:rsidRPr="00024E07">
        <w:rPr>
          <w:rFonts w:cs="Times New Roman"/>
          <w:b/>
        </w:rPr>
        <w:t xml:space="preserve">services to the public and the </w:t>
      </w:r>
      <w:r w:rsidRPr="00024E07">
        <w:rPr>
          <w:rFonts w:cs="Times New Roman"/>
          <w:b/>
          <w:color w:val="FF0000"/>
        </w:rPr>
        <w:t xml:space="preserve">[STATE CPA SOCIETY] </w:t>
      </w:r>
      <w:r w:rsidRPr="00024E07">
        <w:rPr>
          <w:rFonts w:cs="Times New Roman"/>
          <w:b/>
        </w:rPr>
        <w:t xml:space="preserve">would not seek to stop them.  However, those individuals should not be allowed to use CPA professional standards when they perform attest engagements.  </w:t>
      </w:r>
    </w:p>
    <w:p w:rsidR="00E1141D" w:rsidRPr="00024E07" w:rsidRDefault="00E1141D" w:rsidP="00E1141D">
      <w:pPr>
        <w:pStyle w:val="ListParagraph"/>
        <w:rPr>
          <w:rFonts w:cs="Times New Roman"/>
        </w:rPr>
      </w:pPr>
    </w:p>
    <w:p w:rsidR="00C51F10" w:rsidRPr="00024E07" w:rsidRDefault="003C544F" w:rsidP="00C51F10">
      <w:pPr>
        <w:pStyle w:val="ListParagraph"/>
        <w:numPr>
          <w:ilvl w:val="0"/>
          <w:numId w:val="1"/>
        </w:numPr>
        <w:rPr>
          <w:rFonts w:cs="Times New Roman"/>
        </w:rPr>
      </w:pPr>
      <w:r w:rsidRPr="00024E07">
        <w:rPr>
          <w:rFonts w:cs="Times New Roman"/>
        </w:rPr>
        <w:t>The publi</w:t>
      </w:r>
      <w:r w:rsidR="00C51F10" w:rsidRPr="00024E07">
        <w:rPr>
          <w:rFonts w:cs="Times New Roman"/>
        </w:rPr>
        <w:t>c rightly assumes that AICPA standards</w:t>
      </w:r>
      <w:r w:rsidRPr="00024E07">
        <w:rPr>
          <w:rFonts w:cs="Times New Roman"/>
        </w:rPr>
        <w:t xml:space="preserve">, written by and for CPAs, are gold star standards and not just anyone is qualified nor should be allowed to use them.  </w:t>
      </w:r>
    </w:p>
    <w:p w:rsidR="00C51F10" w:rsidRPr="00024E07" w:rsidRDefault="00C51F10" w:rsidP="00C51F10">
      <w:pPr>
        <w:pStyle w:val="ListParagraph"/>
        <w:rPr>
          <w:rFonts w:cs="Times New Roman"/>
        </w:rPr>
      </w:pPr>
    </w:p>
    <w:p w:rsidR="00C51F10" w:rsidRPr="00024E07" w:rsidRDefault="003C544F" w:rsidP="00C51F10">
      <w:pPr>
        <w:pStyle w:val="ListParagraph"/>
        <w:numPr>
          <w:ilvl w:val="0"/>
          <w:numId w:val="1"/>
        </w:numPr>
        <w:rPr>
          <w:rFonts w:cs="Times New Roman"/>
        </w:rPr>
      </w:pPr>
      <w:r w:rsidRPr="00024E07">
        <w:rPr>
          <w:rFonts w:cs="Times New Roman"/>
        </w:rPr>
        <w:t>The</w:t>
      </w:r>
      <w:r w:rsidR="00902276" w:rsidRPr="00024E07">
        <w:rPr>
          <w:rFonts w:cs="Times New Roman"/>
        </w:rPr>
        <w:t xml:space="preserve"> public</w:t>
      </w:r>
      <w:r w:rsidRPr="00024E07">
        <w:rPr>
          <w:rFonts w:cs="Times New Roman"/>
        </w:rPr>
        <w:t xml:space="preserve"> also assume</w:t>
      </w:r>
      <w:r w:rsidR="00902276" w:rsidRPr="00024E07">
        <w:rPr>
          <w:rFonts w:cs="Times New Roman"/>
        </w:rPr>
        <w:t>s</w:t>
      </w:r>
      <w:r w:rsidRPr="00024E07">
        <w:rPr>
          <w:rFonts w:cs="Times New Roman"/>
        </w:rPr>
        <w:t xml:space="preserve"> that our state Board of Accountancy will monitor attest engagements, bu</w:t>
      </w:r>
      <w:r w:rsidR="00E1141D" w:rsidRPr="00024E07">
        <w:rPr>
          <w:rFonts w:cs="Times New Roman"/>
        </w:rPr>
        <w:t>t this is not the case if unregulated non-CPAs</w:t>
      </w:r>
      <w:r w:rsidRPr="00024E07">
        <w:rPr>
          <w:rFonts w:cs="Times New Roman"/>
        </w:rPr>
        <w:t xml:space="preserve"> in the market are using CPA profession standards.  </w:t>
      </w:r>
    </w:p>
    <w:p w:rsidR="00C51F10" w:rsidRPr="00024E07" w:rsidRDefault="00C51F10" w:rsidP="00C51F10">
      <w:pPr>
        <w:pStyle w:val="ListParagraph"/>
        <w:rPr>
          <w:rFonts w:cs="Times New Roman"/>
        </w:rPr>
      </w:pPr>
    </w:p>
    <w:p w:rsidR="00C51F10" w:rsidRPr="00024E07" w:rsidRDefault="003C544F" w:rsidP="00C51F10">
      <w:pPr>
        <w:pStyle w:val="ListParagraph"/>
        <w:numPr>
          <w:ilvl w:val="0"/>
          <w:numId w:val="1"/>
        </w:numPr>
        <w:rPr>
          <w:rFonts w:cs="Times New Roman"/>
        </w:rPr>
      </w:pPr>
      <w:r w:rsidRPr="00024E07">
        <w:rPr>
          <w:rFonts w:cs="Times New Roman"/>
        </w:rPr>
        <w:t xml:space="preserve">If others in the marketplace want to provide </w:t>
      </w:r>
      <w:r w:rsidR="004A658D" w:rsidRPr="00024E07">
        <w:rPr>
          <w:rFonts w:cs="Times New Roman"/>
        </w:rPr>
        <w:t xml:space="preserve">similar </w:t>
      </w:r>
      <w:r w:rsidRPr="00024E07">
        <w:rPr>
          <w:rFonts w:cs="Times New Roman"/>
        </w:rPr>
        <w:t>services</w:t>
      </w:r>
      <w:r w:rsidR="004A658D" w:rsidRPr="00024E07">
        <w:rPr>
          <w:rFonts w:cs="Times New Roman"/>
        </w:rPr>
        <w:t xml:space="preserve"> not covered under our state’s definition of attest</w:t>
      </w:r>
      <w:r w:rsidRPr="00024E07">
        <w:rPr>
          <w:rFonts w:cs="Times New Roman"/>
        </w:rPr>
        <w:t>, they need to develop their own standards or find generalized standards not unique to the CPA profession.  Clients can then decide whom they trust to perform these services, utilizing which standards.</w:t>
      </w:r>
    </w:p>
    <w:p w:rsidR="00C51F10" w:rsidRPr="00024E07" w:rsidRDefault="00C51F10" w:rsidP="00C51F10">
      <w:pPr>
        <w:pStyle w:val="ListParagraph"/>
        <w:rPr>
          <w:rFonts w:cs="Times New Roman"/>
        </w:rPr>
      </w:pPr>
    </w:p>
    <w:p w:rsidR="003C544F" w:rsidRPr="00024E07" w:rsidRDefault="003C544F" w:rsidP="00C51F10">
      <w:pPr>
        <w:pStyle w:val="ListParagraph"/>
        <w:numPr>
          <w:ilvl w:val="0"/>
          <w:numId w:val="1"/>
        </w:numPr>
        <w:rPr>
          <w:rFonts w:cs="Times New Roman"/>
          <w:b/>
        </w:rPr>
      </w:pPr>
      <w:r w:rsidRPr="00024E07">
        <w:rPr>
          <w:rFonts w:cs="Times New Roman"/>
          <w:b/>
        </w:rPr>
        <w:t xml:space="preserve">Our state legislature needs to act quickly to amend our state law.  There are serious public protection issues at stake and lawmakers need to ensure that the public is not misled.  By making this common sense and simple change, our state can ensure that we have a comprehensive definition of attest that appropriately reflects the marketplace and the needs of clients.   </w:t>
      </w:r>
    </w:p>
    <w:p w:rsidR="00184277" w:rsidRPr="00024E07" w:rsidRDefault="00D62C4B" w:rsidP="00184277">
      <w:pPr>
        <w:jc w:val="right"/>
        <w:rPr>
          <w:rFonts w:cs="Times New Roman"/>
        </w:rPr>
      </w:pPr>
      <w:r w:rsidRPr="00024E07">
        <w:rPr>
          <w:rFonts w:cs="Times New Roman"/>
        </w:rPr>
        <w:t xml:space="preserve">  </w:t>
      </w:r>
      <w:r w:rsidR="00184277">
        <w:rPr>
          <w:rFonts w:cs="Times New Roman"/>
        </w:rPr>
        <w:br/>
        <w:t>Updated: May 2014</w:t>
      </w:r>
      <w:bookmarkStart w:id="0" w:name="_GoBack"/>
      <w:bookmarkEnd w:id="0"/>
    </w:p>
    <w:sectPr w:rsidR="00184277" w:rsidRPr="00024E0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C7B" w:rsidRDefault="00CA0C7B" w:rsidP="00024E07">
      <w:pPr>
        <w:spacing w:after="0" w:line="240" w:lineRule="auto"/>
      </w:pPr>
      <w:r>
        <w:separator/>
      </w:r>
    </w:p>
  </w:endnote>
  <w:endnote w:type="continuationSeparator" w:id="0">
    <w:p w:rsidR="00CA0C7B" w:rsidRDefault="00CA0C7B" w:rsidP="00024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5361281"/>
      <w:docPartObj>
        <w:docPartGallery w:val="Page Numbers (Bottom of Page)"/>
        <w:docPartUnique/>
      </w:docPartObj>
    </w:sdtPr>
    <w:sdtEndPr>
      <w:rPr>
        <w:noProof/>
      </w:rPr>
    </w:sdtEndPr>
    <w:sdtContent>
      <w:p w:rsidR="00024E07" w:rsidRDefault="00024E07">
        <w:pPr>
          <w:pStyle w:val="Footer"/>
          <w:jc w:val="center"/>
        </w:pPr>
        <w:r>
          <w:fldChar w:fldCharType="begin"/>
        </w:r>
        <w:r>
          <w:instrText xml:space="preserve"> PAGE   \* MERGEFORMAT </w:instrText>
        </w:r>
        <w:r>
          <w:fldChar w:fldCharType="separate"/>
        </w:r>
        <w:r w:rsidR="00F2612B">
          <w:rPr>
            <w:noProof/>
          </w:rPr>
          <w:t>3</w:t>
        </w:r>
        <w:r>
          <w:rPr>
            <w:noProof/>
          </w:rPr>
          <w:fldChar w:fldCharType="end"/>
        </w:r>
      </w:p>
    </w:sdtContent>
  </w:sdt>
  <w:p w:rsidR="00024E07" w:rsidRDefault="00024E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C7B" w:rsidRDefault="00CA0C7B" w:rsidP="00024E07">
      <w:pPr>
        <w:spacing w:after="0" w:line="240" w:lineRule="auto"/>
      </w:pPr>
      <w:r>
        <w:separator/>
      </w:r>
    </w:p>
  </w:footnote>
  <w:footnote w:type="continuationSeparator" w:id="0">
    <w:p w:rsidR="00CA0C7B" w:rsidRDefault="00CA0C7B" w:rsidP="00024E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791627"/>
      <w:docPartObj>
        <w:docPartGallery w:val="Watermarks"/>
        <w:docPartUnique/>
      </w:docPartObj>
    </w:sdtPr>
    <w:sdtContent>
      <w:p w:rsidR="00113129" w:rsidRDefault="00113129">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972CF"/>
    <w:multiLevelType w:val="hybridMultilevel"/>
    <w:tmpl w:val="CBDEB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AD330D"/>
    <w:multiLevelType w:val="hybridMultilevel"/>
    <w:tmpl w:val="7C02B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1400E0"/>
    <w:multiLevelType w:val="hybridMultilevel"/>
    <w:tmpl w:val="8800F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022"/>
    <w:rsid w:val="00024E07"/>
    <w:rsid w:val="000B33F7"/>
    <w:rsid w:val="00113129"/>
    <w:rsid w:val="00184277"/>
    <w:rsid w:val="001954D0"/>
    <w:rsid w:val="001F4F82"/>
    <w:rsid w:val="003B752E"/>
    <w:rsid w:val="003C544F"/>
    <w:rsid w:val="00457DDC"/>
    <w:rsid w:val="004A658D"/>
    <w:rsid w:val="00697169"/>
    <w:rsid w:val="00825F37"/>
    <w:rsid w:val="00861022"/>
    <w:rsid w:val="00902276"/>
    <w:rsid w:val="0096390D"/>
    <w:rsid w:val="00C51F10"/>
    <w:rsid w:val="00CA0C7B"/>
    <w:rsid w:val="00CF2141"/>
    <w:rsid w:val="00D62C4B"/>
    <w:rsid w:val="00E1141D"/>
    <w:rsid w:val="00E3282A"/>
    <w:rsid w:val="00F2612B"/>
    <w:rsid w:val="00FD5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0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DDC"/>
    <w:pPr>
      <w:ind w:left="720"/>
      <w:contextualSpacing/>
    </w:pPr>
  </w:style>
  <w:style w:type="character" w:styleId="CommentReference">
    <w:name w:val="annotation reference"/>
    <w:basedOn w:val="DefaultParagraphFont"/>
    <w:uiPriority w:val="99"/>
    <w:semiHidden/>
    <w:unhideWhenUsed/>
    <w:rsid w:val="00825F37"/>
    <w:rPr>
      <w:sz w:val="16"/>
      <w:szCs w:val="16"/>
    </w:rPr>
  </w:style>
  <w:style w:type="paragraph" w:styleId="CommentText">
    <w:name w:val="annotation text"/>
    <w:basedOn w:val="Normal"/>
    <w:link w:val="CommentTextChar"/>
    <w:uiPriority w:val="99"/>
    <w:semiHidden/>
    <w:unhideWhenUsed/>
    <w:rsid w:val="00825F37"/>
    <w:pPr>
      <w:spacing w:line="240" w:lineRule="auto"/>
    </w:pPr>
    <w:rPr>
      <w:sz w:val="20"/>
      <w:szCs w:val="20"/>
    </w:rPr>
  </w:style>
  <w:style w:type="character" w:customStyle="1" w:styleId="CommentTextChar">
    <w:name w:val="Comment Text Char"/>
    <w:basedOn w:val="DefaultParagraphFont"/>
    <w:link w:val="CommentText"/>
    <w:uiPriority w:val="99"/>
    <w:semiHidden/>
    <w:rsid w:val="00825F37"/>
    <w:rPr>
      <w:sz w:val="20"/>
      <w:szCs w:val="20"/>
    </w:rPr>
  </w:style>
  <w:style w:type="paragraph" w:styleId="CommentSubject">
    <w:name w:val="annotation subject"/>
    <w:basedOn w:val="CommentText"/>
    <w:next w:val="CommentText"/>
    <w:link w:val="CommentSubjectChar"/>
    <w:uiPriority w:val="99"/>
    <w:semiHidden/>
    <w:unhideWhenUsed/>
    <w:rsid w:val="00825F37"/>
    <w:rPr>
      <w:b/>
      <w:bCs/>
    </w:rPr>
  </w:style>
  <w:style w:type="character" w:customStyle="1" w:styleId="CommentSubjectChar">
    <w:name w:val="Comment Subject Char"/>
    <w:basedOn w:val="CommentTextChar"/>
    <w:link w:val="CommentSubject"/>
    <w:uiPriority w:val="99"/>
    <w:semiHidden/>
    <w:rsid w:val="00825F37"/>
    <w:rPr>
      <w:b/>
      <w:bCs/>
      <w:sz w:val="20"/>
      <w:szCs w:val="20"/>
    </w:rPr>
  </w:style>
  <w:style w:type="paragraph" w:styleId="BalloonText">
    <w:name w:val="Balloon Text"/>
    <w:basedOn w:val="Normal"/>
    <w:link w:val="BalloonTextChar"/>
    <w:uiPriority w:val="99"/>
    <w:semiHidden/>
    <w:unhideWhenUsed/>
    <w:rsid w:val="00825F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F37"/>
    <w:rPr>
      <w:rFonts w:ascii="Tahoma" w:hAnsi="Tahoma" w:cs="Tahoma"/>
      <w:sz w:val="16"/>
      <w:szCs w:val="16"/>
    </w:rPr>
  </w:style>
  <w:style w:type="paragraph" w:styleId="Header">
    <w:name w:val="header"/>
    <w:basedOn w:val="Normal"/>
    <w:link w:val="HeaderChar"/>
    <w:uiPriority w:val="99"/>
    <w:unhideWhenUsed/>
    <w:rsid w:val="00024E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E07"/>
  </w:style>
  <w:style w:type="paragraph" w:styleId="Footer">
    <w:name w:val="footer"/>
    <w:basedOn w:val="Normal"/>
    <w:link w:val="FooterChar"/>
    <w:uiPriority w:val="99"/>
    <w:unhideWhenUsed/>
    <w:rsid w:val="00024E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E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0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DDC"/>
    <w:pPr>
      <w:ind w:left="720"/>
      <w:contextualSpacing/>
    </w:pPr>
  </w:style>
  <w:style w:type="character" w:styleId="CommentReference">
    <w:name w:val="annotation reference"/>
    <w:basedOn w:val="DefaultParagraphFont"/>
    <w:uiPriority w:val="99"/>
    <w:semiHidden/>
    <w:unhideWhenUsed/>
    <w:rsid w:val="00825F37"/>
    <w:rPr>
      <w:sz w:val="16"/>
      <w:szCs w:val="16"/>
    </w:rPr>
  </w:style>
  <w:style w:type="paragraph" w:styleId="CommentText">
    <w:name w:val="annotation text"/>
    <w:basedOn w:val="Normal"/>
    <w:link w:val="CommentTextChar"/>
    <w:uiPriority w:val="99"/>
    <w:semiHidden/>
    <w:unhideWhenUsed/>
    <w:rsid w:val="00825F37"/>
    <w:pPr>
      <w:spacing w:line="240" w:lineRule="auto"/>
    </w:pPr>
    <w:rPr>
      <w:sz w:val="20"/>
      <w:szCs w:val="20"/>
    </w:rPr>
  </w:style>
  <w:style w:type="character" w:customStyle="1" w:styleId="CommentTextChar">
    <w:name w:val="Comment Text Char"/>
    <w:basedOn w:val="DefaultParagraphFont"/>
    <w:link w:val="CommentText"/>
    <w:uiPriority w:val="99"/>
    <w:semiHidden/>
    <w:rsid w:val="00825F37"/>
    <w:rPr>
      <w:sz w:val="20"/>
      <w:szCs w:val="20"/>
    </w:rPr>
  </w:style>
  <w:style w:type="paragraph" w:styleId="CommentSubject">
    <w:name w:val="annotation subject"/>
    <w:basedOn w:val="CommentText"/>
    <w:next w:val="CommentText"/>
    <w:link w:val="CommentSubjectChar"/>
    <w:uiPriority w:val="99"/>
    <w:semiHidden/>
    <w:unhideWhenUsed/>
    <w:rsid w:val="00825F37"/>
    <w:rPr>
      <w:b/>
      <w:bCs/>
    </w:rPr>
  </w:style>
  <w:style w:type="character" w:customStyle="1" w:styleId="CommentSubjectChar">
    <w:name w:val="Comment Subject Char"/>
    <w:basedOn w:val="CommentTextChar"/>
    <w:link w:val="CommentSubject"/>
    <w:uiPriority w:val="99"/>
    <w:semiHidden/>
    <w:rsid w:val="00825F37"/>
    <w:rPr>
      <w:b/>
      <w:bCs/>
      <w:sz w:val="20"/>
      <w:szCs w:val="20"/>
    </w:rPr>
  </w:style>
  <w:style w:type="paragraph" w:styleId="BalloonText">
    <w:name w:val="Balloon Text"/>
    <w:basedOn w:val="Normal"/>
    <w:link w:val="BalloonTextChar"/>
    <w:uiPriority w:val="99"/>
    <w:semiHidden/>
    <w:unhideWhenUsed/>
    <w:rsid w:val="00825F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F37"/>
    <w:rPr>
      <w:rFonts w:ascii="Tahoma" w:hAnsi="Tahoma" w:cs="Tahoma"/>
      <w:sz w:val="16"/>
      <w:szCs w:val="16"/>
    </w:rPr>
  </w:style>
  <w:style w:type="paragraph" w:styleId="Header">
    <w:name w:val="header"/>
    <w:basedOn w:val="Normal"/>
    <w:link w:val="HeaderChar"/>
    <w:uiPriority w:val="99"/>
    <w:unhideWhenUsed/>
    <w:rsid w:val="00024E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E07"/>
  </w:style>
  <w:style w:type="paragraph" w:styleId="Footer">
    <w:name w:val="footer"/>
    <w:basedOn w:val="Normal"/>
    <w:link w:val="FooterChar"/>
    <w:uiPriority w:val="99"/>
    <w:unhideWhenUsed/>
    <w:rsid w:val="00024E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8E5A237F2DA24281D0CB7859DDA319" ma:contentTypeVersion="2" ma:contentTypeDescription="Create a new document." ma:contentTypeScope="" ma:versionID="e9dd85565b8af0c285f8f1a0bb998cb8">
  <xsd:schema xmlns:xsd="http://www.w3.org/2001/XMLSchema" xmlns:p="http://schemas.microsoft.com/office/2006/metadata/properties" xmlns:ns1="http://schemas.microsoft.com/sharepoint/v3" targetNamespace="http://schemas.microsoft.com/office/2006/metadata/properties" ma:root="true" ma:fieldsID="a6e8d35f951dc1f36c4ec03d2e611fb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CCE07EC-D44A-4C04-82EF-4FB3015ED60C}"/>
</file>

<file path=customXml/itemProps2.xml><?xml version="1.0" encoding="utf-8"?>
<ds:datastoreItem xmlns:ds="http://schemas.openxmlformats.org/officeDocument/2006/customXml" ds:itemID="{B1D5AF46-8869-4576-BA40-6C7A6E689C38}"/>
</file>

<file path=customXml/itemProps3.xml><?xml version="1.0" encoding="utf-8"?>
<ds:datastoreItem xmlns:ds="http://schemas.openxmlformats.org/officeDocument/2006/customXml" ds:itemID="{54E0FA2D-B07B-45E4-A65C-3DDA6F785D77}"/>
</file>

<file path=docProps/app.xml><?xml version="1.0" encoding="utf-8"?>
<Properties xmlns="http://schemas.openxmlformats.org/officeDocument/2006/extended-properties" xmlns:vt="http://schemas.openxmlformats.org/officeDocument/2006/docPropsVTypes">
  <Template>Normal</Template>
  <TotalTime>2</TotalTime>
  <Pages>1</Pages>
  <Words>1030</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Attest Talking Points</dc:title>
  <dc:creator>Daniel Bond</dc:creator>
  <cp:lastModifiedBy>AICPA</cp:lastModifiedBy>
  <cp:revision>6</cp:revision>
  <cp:lastPrinted>2014-05-19T21:15:00Z</cp:lastPrinted>
  <dcterms:created xsi:type="dcterms:W3CDTF">2014-05-19T21:13:00Z</dcterms:created>
  <dcterms:modified xsi:type="dcterms:W3CDTF">2014-05-19T21:15:00Z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0x010100568E5A237F2DA24281D0CB7859DDA319</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